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B71CB">
      <w:pPr>
        <w:spacing w:line="1600" w:lineRule="exact"/>
        <w:jc w:val="center"/>
        <w:outlineLvl w:val="0"/>
        <w:rPr>
          <w:rFonts w:ascii="宋体" w:hAnsi="宋体" w:cs="宋体"/>
          <w:sz w:val="130"/>
          <w:szCs w:val="130"/>
        </w:rPr>
      </w:pPr>
    </w:p>
    <w:p w14:paraId="41743986">
      <w:pPr>
        <w:spacing w:line="1600" w:lineRule="exact"/>
        <w:jc w:val="center"/>
        <w:outlineLvl w:val="0"/>
        <w:rPr>
          <w:rFonts w:ascii="宋体" w:hAnsi="宋体" w:cs="宋体"/>
          <w:sz w:val="130"/>
          <w:szCs w:val="130"/>
        </w:rPr>
      </w:pPr>
    </w:p>
    <w:p w14:paraId="02EF1D47">
      <w:pPr>
        <w:spacing w:line="1600" w:lineRule="exact"/>
        <w:jc w:val="center"/>
        <w:outlineLvl w:val="0"/>
        <w:rPr>
          <w:rFonts w:ascii="方正小标宋_GBK" w:hAnsi="方正小标宋_GBK" w:eastAsia="方正小标宋_GBK" w:cs="方正小标宋_GBK"/>
          <w:sz w:val="130"/>
          <w:szCs w:val="130"/>
        </w:rPr>
      </w:pPr>
      <w:r>
        <w:rPr>
          <w:rFonts w:hint="eastAsia" w:ascii="方正小标宋_GBK" w:hAnsi="方正小标宋_GBK" w:eastAsia="方正小标宋_GBK" w:cs="方正小标宋_GBK"/>
          <w:sz w:val="130"/>
          <w:szCs w:val="130"/>
        </w:rPr>
        <w:t>采购文件</w:t>
      </w:r>
    </w:p>
    <w:p w14:paraId="726BED6A">
      <w:pPr>
        <w:pStyle w:val="7"/>
        <w:spacing w:line="500" w:lineRule="exact"/>
        <w:ind w:left="0"/>
        <w:jc w:val="left"/>
        <w:rPr>
          <w:rFonts w:ascii="宋体" w:hAnsi="宋体" w:cs="宋体"/>
          <w:sz w:val="32"/>
        </w:rPr>
      </w:pPr>
    </w:p>
    <w:p w14:paraId="722B17ED">
      <w:pPr>
        <w:pStyle w:val="7"/>
        <w:spacing w:line="500" w:lineRule="exact"/>
        <w:ind w:left="0"/>
        <w:jc w:val="left"/>
        <w:rPr>
          <w:rFonts w:ascii="宋体" w:hAnsi="宋体" w:cs="宋体"/>
          <w:sz w:val="32"/>
        </w:rPr>
      </w:pPr>
    </w:p>
    <w:p w14:paraId="488C39BC">
      <w:pPr>
        <w:pStyle w:val="7"/>
        <w:spacing w:line="500" w:lineRule="exact"/>
        <w:ind w:left="0"/>
        <w:jc w:val="center"/>
        <w:rPr>
          <w:rFonts w:ascii="宋体" w:hAnsi="宋体" w:cs="宋体"/>
          <w:sz w:val="32"/>
        </w:rPr>
      </w:pPr>
    </w:p>
    <w:p w14:paraId="1D641CAD">
      <w:pPr>
        <w:pStyle w:val="7"/>
        <w:spacing w:line="500" w:lineRule="exact"/>
        <w:ind w:left="0"/>
        <w:jc w:val="center"/>
        <w:rPr>
          <w:rFonts w:ascii="宋体" w:hAnsi="宋体" w:cs="宋体"/>
          <w:sz w:val="32"/>
        </w:rPr>
      </w:pPr>
    </w:p>
    <w:p w14:paraId="7BC7811A">
      <w:pPr>
        <w:spacing w:line="500" w:lineRule="exact"/>
        <w:jc w:val="center"/>
        <w:outlineLvl w:val="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项目名称：重庆市大足职业教育中心教职工</w:t>
      </w:r>
      <w:r>
        <w:rPr>
          <w:rFonts w:hint="eastAsia" w:asciiTheme="minorEastAsia" w:hAnsiTheme="minorEastAsia" w:eastAsiaTheme="minorEastAsia" w:cstheme="minorEastAsia"/>
          <w:b/>
          <w:bCs/>
          <w:sz w:val="32"/>
          <w:szCs w:val="32"/>
          <w:lang w:val="en-US" w:eastAsia="zh-CN"/>
        </w:rPr>
        <w:t>文体</w:t>
      </w:r>
      <w:r>
        <w:rPr>
          <w:rFonts w:hint="eastAsia" w:asciiTheme="minorEastAsia" w:hAnsiTheme="minorEastAsia" w:eastAsiaTheme="minorEastAsia" w:cstheme="minorEastAsia"/>
          <w:b/>
          <w:bCs/>
          <w:sz w:val="32"/>
          <w:szCs w:val="32"/>
          <w:highlight w:val="none"/>
        </w:rPr>
        <w:t>服装</w:t>
      </w:r>
      <w:r>
        <w:rPr>
          <w:rFonts w:hint="eastAsia" w:asciiTheme="minorEastAsia" w:hAnsiTheme="minorEastAsia" w:eastAsiaTheme="minorEastAsia" w:cstheme="minorEastAsia"/>
          <w:b/>
          <w:bCs/>
          <w:sz w:val="32"/>
          <w:szCs w:val="32"/>
        </w:rPr>
        <w:t>采购项目</w:t>
      </w:r>
    </w:p>
    <w:p w14:paraId="75387604">
      <w:pPr>
        <w:spacing w:line="500" w:lineRule="exact"/>
        <w:outlineLvl w:val="0"/>
        <w:rPr>
          <w:rFonts w:asciiTheme="minorEastAsia" w:hAnsiTheme="minorEastAsia" w:eastAsiaTheme="minorEastAsia" w:cstheme="minorEastAsia"/>
          <w:b/>
          <w:bCs/>
          <w:sz w:val="36"/>
          <w:szCs w:val="36"/>
        </w:rPr>
      </w:pPr>
    </w:p>
    <w:p w14:paraId="01ACE0BF">
      <w:pPr>
        <w:pStyle w:val="7"/>
        <w:spacing w:line="500" w:lineRule="exact"/>
        <w:ind w:left="0"/>
        <w:jc w:val="center"/>
        <w:rPr>
          <w:rFonts w:eastAsia="方正仿宋_GBK"/>
          <w:sz w:val="32"/>
        </w:rPr>
      </w:pPr>
    </w:p>
    <w:p w14:paraId="5170BF0B">
      <w:pPr>
        <w:pStyle w:val="7"/>
        <w:spacing w:line="500" w:lineRule="exact"/>
        <w:ind w:left="0"/>
        <w:jc w:val="center"/>
        <w:rPr>
          <w:rFonts w:eastAsia="方正仿宋_GBK"/>
          <w:sz w:val="32"/>
        </w:rPr>
      </w:pPr>
    </w:p>
    <w:p w14:paraId="0ED9ECA3">
      <w:pPr>
        <w:pStyle w:val="7"/>
        <w:spacing w:line="500" w:lineRule="exact"/>
        <w:ind w:left="0"/>
        <w:jc w:val="center"/>
        <w:rPr>
          <w:rFonts w:eastAsia="方正仿宋_GBK"/>
          <w:sz w:val="32"/>
        </w:rPr>
      </w:pPr>
    </w:p>
    <w:p w14:paraId="65659C08">
      <w:pPr>
        <w:spacing w:line="500" w:lineRule="exact"/>
        <w:jc w:val="center"/>
        <w:rPr>
          <w:rFonts w:eastAsia="方正仿宋_GBK"/>
          <w:sz w:val="32"/>
        </w:rPr>
      </w:pPr>
    </w:p>
    <w:p w14:paraId="332A77FC">
      <w:pPr>
        <w:spacing w:line="500" w:lineRule="exact"/>
        <w:jc w:val="center"/>
        <w:rPr>
          <w:rFonts w:eastAsia="方正仿宋_GBK"/>
          <w:sz w:val="36"/>
          <w:szCs w:val="36"/>
        </w:rPr>
      </w:pPr>
    </w:p>
    <w:p w14:paraId="7F49CCAB">
      <w:pPr>
        <w:spacing w:line="500" w:lineRule="exact"/>
        <w:jc w:val="center"/>
        <w:rPr>
          <w:rFonts w:eastAsia="方正仿宋_GBK"/>
          <w:sz w:val="32"/>
          <w:szCs w:val="32"/>
        </w:rPr>
      </w:pPr>
    </w:p>
    <w:p w14:paraId="0DF8F4C6">
      <w:pPr>
        <w:spacing w:line="500" w:lineRule="exact"/>
        <w:ind w:firstLine="964" w:firstLineChars="300"/>
        <w:outlineLvl w:val="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  购  人：重庆市大足职业教育中心</w:t>
      </w:r>
    </w:p>
    <w:p w14:paraId="2580ED28">
      <w:pPr>
        <w:spacing w:line="500" w:lineRule="exact"/>
        <w:ind w:firstLine="964" w:firstLineChars="300"/>
        <w:outlineLvl w:val="0"/>
        <w:rPr>
          <w:rFonts w:asciiTheme="minorEastAsia" w:hAnsiTheme="minorEastAsia" w:eastAsiaTheme="minorEastAsia" w:cstheme="minorEastAsia"/>
          <w:b/>
          <w:bCs/>
          <w:sz w:val="32"/>
          <w:szCs w:val="32"/>
        </w:rPr>
      </w:pPr>
    </w:p>
    <w:p w14:paraId="394D4F33">
      <w:pPr>
        <w:spacing w:line="500" w:lineRule="exact"/>
        <w:ind w:firstLine="964" w:firstLineChars="300"/>
        <w:outlineLvl w:val="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采购代理机构：重庆精渝工程项目管理有限公司</w:t>
      </w:r>
    </w:p>
    <w:p w14:paraId="21A409DB">
      <w:pPr>
        <w:snapToGrid w:val="0"/>
        <w:spacing w:line="500" w:lineRule="exact"/>
        <w:jc w:val="center"/>
        <w:rPr>
          <w:rFonts w:eastAsia="方正仿宋_GBK"/>
          <w:sz w:val="36"/>
          <w:szCs w:val="36"/>
        </w:rPr>
      </w:pPr>
    </w:p>
    <w:p w14:paraId="3AA1957B">
      <w:pPr>
        <w:snapToGrid w:val="0"/>
        <w:spacing w:line="5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2025年11月</w:t>
      </w:r>
    </w:p>
    <w:p w14:paraId="62DF00D3">
      <w:pPr>
        <w:snapToGrid w:val="0"/>
        <w:spacing w:line="500" w:lineRule="exact"/>
        <w:rPr>
          <w:rFonts w:eastAsia="方正仿宋_GBK"/>
          <w:sz w:val="44"/>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5C3C2038">
      <w:pPr>
        <w:snapToGrid w:val="0"/>
        <w:spacing w:line="500" w:lineRule="exact"/>
        <w:jc w:val="center"/>
        <w:rPr>
          <w:rFonts w:ascii="方正黑体_GBK" w:hAnsi="方正黑体_GBK" w:eastAsia="方正黑体_GBK" w:cs="方正黑体_GBK"/>
          <w:sz w:val="40"/>
          <w:szCs w:val="18"/>
        </w:rPr>
      </w:pPr>
      <w:r>
        <w:rPr>
          <w:rFonts w:hint="eastAsia" w:ascii="方正黑体_GBK" w:hAnsi="方正黑体_GBK" w:eastAsia="方正黑体_GBK" w:cs="方正黑体_GBK"/>
          <w:sz w:val="40"/>
          <w:szCs w:val="18"/>
        </w:rPr>
        <w:t>目  录</w:t>
      </w:r>
    </w:p>
    <w:p w14:paraId="0114B386">
      <w:pPr>
        <w:pStyle w:val="14"/>
        <w:tabs>
          <w:tab w:val="right" w:leader="dot" w:pos="9412"/>
          <w:tab w:val="clear" w:pos="1260"/>
          <w:tab w:val="clear" w:pos="1685"/>
          <w:tab w:val="clear" w:pos="8400"/>
        </w:tabs>
        <w:ind w:firstLine="0" w:firstLineChars="0"/>
        <w:rPr>
          <w:rFonts w:ascii="宋体" w:hAnsi="宋体" w:cs="宋体"/>
          <w:sz w:val="21"/>
          <w:szCs w:val="21"/>
        </w:rPr>
      </w:pPr>
    </w:p>
    <w:p w14:paraId="43434CF5">
      <w:pPr>
        <w:pStyle w:val="14"/>
        <w:tabs>
          <w:tab w:val="right" w:leader="dot" w:pos="9412"/>
          <w:tab w:val="clear" w:pos="1260"/>
          <w:tab w:val="clear" w:pos="1685"/>
          <w:tab w:val="clear" w:pos="8400"/>
        </w:tabs>
        <w:ind w:firstLine="211"/>
        <w:rPr>
          <w:b w:val="0"/>
          <w:bCs/>
          <w:sz w:val="24"/>
          <w:szCs w:val="18"/>
        </w:rPr>
      </w:pPr>
      <w:r>
        <w:rPr>
          <w:rFonts w:hint="eastAsia" w:ascii="宋体" w:hAnsi="宋体" w:cs="宋体"/>
          <w:sz w:val="21"/>
          <w:szCs w:val="21"/>
        </w:rPr>
        <w:fldChar w:fldCharType="begin"/>
      </w:r>
      <w:r>
        <w:rPr>
          <w:rFonts w:hint="eastAsia" w:ascii="宋体" w:hAnsi="宋体" w:cs="宋体"/>
          <w:sz w:val="21"/>
          <w:szCs w:val="21"/>
        </w:rPr>
        <w:instrText xml:space="preserve"> TOC \o "1-2" \h \z </w:instrText>
      </w:r>
      <w:r>
        <w:rPr>
          <w:rFonts w:hint="eastAsia" w:ascii="宋体" w:hAnsi="宋体" w:cs="宋体"/>
          <w:sz w:val="21"/>
          <w:szCs w:val="21"/>
        </w:rPr>
        <w:fldChar w:fldCharType="separate"/>
      </w:r>
      <w:r>
        <w:fldChar w:fldCharType="begin"/>
      </w:r>
      <w:r>
        <w:instrText xml:space="preserve"> HYPERLINK \l "_Toc2397" </w:instrText>
      </w:r>
      <w:r>
        <w:fldChar w:fldCharType="separate"/>
      </w:r>
      <w:r>
        <w:rPr>
          <w:rFonts w:hint="eastAsia" w:ascii="宋体" w:hAnsi="宋体" w:cs="宋体"/>
          <w:b w:val="0"/>
          <w:bCs/>
          <w:sz w:val="24"/>
          <w:szCs w:val="18"/>
        </w:rPr>
        <w:t>第一篇 投标邀请书</w:t>
      </w:r>
      <w:r>
        <w:rPr>
          <w:b w:val="0"/>
          <w:bCs/>
          <w:sz w:val="24"/>
          <w:szCs w:val="18"/>
        </w:rPr>
        <w:tab/>
      </w:r>
      <w:r>
        <w:rPr>
          <w:b w:val="0"/>
          <w:bCs/>
          <w:sz w:val="24"/>
          <w:szCs w:val="18"/>
        </w:rPr>
        <w:fldChar w:fldCharType="begin"/>
      </w:r>
      <w:r>
        <w:rPr>
          <w:b w:val="0"/>
          <w:bCs/>
          <w:sz w:val="24"/>
          <w:szCs w:val="18"/>
        </w:rPr>
        <w:instrText xml:space="preserve"> PAGEREF _Toc2397 \h </w:instrText>
      </w:r>
      <w:r>
        <w:rPr>
          <w:b w:val="0"/>
          <w:bCs/>
          <w:sz w:val="24"/>
          <w:szCs w:val="18"/>
        </w:rPr>
        <w:fldChar w:fldCharType="separate"/>
      </w:r>
      <w:r>
        <w:rPr>
          <w:b w:val="0"/>
          <w:bCs/>
          <w:sz w:val="24"/>
          <w:szCs w:val="18"/>
        </w:rPr>
        <w:t>1</w:t>
      </w:r>
      <w:r>
        <w:rPr>
          <w:b w:val="0"/>
          <w:bCs/>
          <w:sz w:val="24"/>
          <w:szCs w:val="18"/>
        </w:rPr>
        <w:fldChar w:fldCharType="end"/>
      </w:r>
      <w:r>
        <w:rPr>
          <w:b w:val="0"/>
          <w:bCs/>
          <w:sz w:val="24"/>
          <w:szCs w:val="18"/>
        </w:rPr>
        <w:fldChar w:fldCharType="end"/>
      </w:r>
    </w:p>
    <w:p w14:paraId="487CE614">
      <w:pPr>
        <w:pStyle w:val="15"/>
        <w:tabs>
          <w:tab w:val="right" w:leader="dot" w:pos="9412"/>
          <w:tab w:val="clear" w:pos="8400"/>
        </w:tabs>
        <w:ind w:right="-255"/>
        <w:rPr>
          <w:bCs/>
          <w:sz w:val="24"/>
          <w:szCs w:val="18"/>
        </w:rPr>
      </w:pPr>
    </w:p>
    <w:p w14:paraId="04E5FFB4">
      <w:pPr>
        <w:pStyle w:val="14"/>
        <w:tabs>
          <w:tab w:val="right" w:leader="dot" w:pos="9412"/>
          <w:tab w:val="clear" w:pos="1260"/>
          <w:tab w:val="clear" w:pos="1685"/>
          <w:tab w:val="clear" w:pos="8400"/>
        </w:tabs>
        <w:ind w:firstLine="281"/>
        <w:rPr>
          <w:b w:val="0"/>
          <w:bCs/>
          <w:sz w:val="24"/>
          <w:szCs w:val="18"/>
        </w:rPr>
      </w:pPr>
      <w:r>
        <w:fldChar w:fldCharType="begin"/>
      </w:r>
      <w:r>
        <w:instrText xml:space="preserve"> HYPERLINK \l "_Toc6874" </w:instrText>
      </w:r>
      <w:r>
        <w:fldChar w:fldCharType="separate"/>
      </w:r>
      <w:r>
        <w:rPr>
          <w:rFonts w:hint="eastAsia" w:ascii="宋体" w:hAnsi="宋体" w:cs="宋体"/>
          <w:b w:val="0"/>
          <w:bCs/>
          <w:sz w:val="24"/>
          <w:szCs w:val="18"/>
        </w:rPr>
        <w:t>第二篇 项目技术（质量）需求</w:t>
      </w:r>
      <w:r>
        <w:rPr>
          <w:b w:val="0"/>
          <w:bCs/>
          <w:sz w:val="24"/>
          <w:szCs w:val="18"/>
        </w:rPr>
        <w:tab/>
      </w:r>
      <w:r>
        <w:rPr>
          <w:b w:val="0"/>
          <w:bCs/>
          <w:sz w:val="24"/>
          <w:szCs w:val="18"/>
        </w:rPr>
        <w:fldChar w:fldCharType="begin"/>
      </w:r>
      <w:r>
        <w:rPr>
          <w:b w:val="0"/>
          <w:bCs/>
          <w:sz w:val="24"/>
          <w:szCs w:val="18"/>
        </w:rPr>
        <w:instrText xml:space="preserve"> PAGEREF _Toc6874 \h </w:instrText>
      </w:r>
      <w:r>
        <w:rPr>
          <w:b w:val="0"/>
          <w:bCs/>
          <w:sz w:val="24"/>
          <w:szCs w:val="18"/>
        </w:rPr>
        <w:fldChar w:fldCharType="separate"/>
      </w:r>
      <w:r>
        <w:rPr>
          <w:b w:val="0"/>
          <w:bCs/>
          <w:sz w:val="24"/>
          <w:szCs w:val="18"/>
        </w:rPr>
        <w:t>5</w:t>
      </w:r>
      <w:r>
        <w:rPr>
          <w:b w:val="0"/>
          <w:bCs/>
          <w:sz w:val="24"/>
          <w:szCs w:val="18"/>
        </w:rPr>
        <w:fldChar w:fldCharType="end"/>
      </w:r>
      <w:r>
        <w:rPr>
          <w:b w:val="0"/>
          <w:bCs/>
          <w:sz w:val="24"/>
          <w:szCs w:val="18"/>
        </w:rPr>
        <w:fldChar w:fldCharType="end"/>
      </w:r>
    </w:p>
    <w:p w14:paraId="7615BFB4">
      <w:pPr>
        <w:pStyle w:val="15"/>
        <w:tabs>
          <w:tab w:val="right" w:leader="dot" w:pos="9412"/>
          <w:tab w:val="clear" w:pos="8400"/>
        </w:tabs>
        <w:ind w:right="-255"/>
        <w:rPr>
          <w:bCs/>
          <w:sz w:val="24"/>
          <w:szCs w:val="18"/>
        </w:rPr>
      </w:pPr>
    </w:p>
    <w:p w14:paraId="4D7234BB">
      <w:pPr>
        <w:pStyle w:val="14"/>
        <w:tabs>
          <w:tab w:val="right" w:leader="dot" w:pos="9412"/>
          <w:tab w:val="clear" w:pos="1260"/>
          <w:tab w:val="clear" w:pos="1685"/>
          <w:tab w:val="clear" w:pos="8400"/>
        </w:tabs>
        <w:ind w:firstLine="281"/>
        <w:rPr>
          <w:b w:val="0"/>
          <w:bCs/>
          <w:sz w:val="24"/>
          <w:szCs w:val="18"/>
        </w:rPr>
      </w:pPr>
      <w:r>
        <w:fldChar w:fldCharType="begin"/>
      </w:r>
      <w:r>
        <w:instrText xml:space="preserve"> HYPERLINK \l "_Toc6358" </w:instrText>
      </w:r>
      <w:r>
        <w:fldChar w:fldCharType="separate"/>
      </w:r>
      <w:r>
        <w:rPr>
          <w:rFonts w:hint="eastAsia" w:ascii="宋体" w:hAnsi="宋体" w:cs="宋体"/>
          <w:b w:val="0"/>
          <w:bCs/>
          <w:sz w:val="24"/>
          <w:szCs w:val="18"/>
        </w:rPr>
        <w:t>第三篇  项目商务需求</w:t>
      </w:r>
      <w:r>
        <w:rPr>
          <w:b w:val="0"/>
          <w:bCs/>
          <w:sz w:val="24"/>
          <w:szCs w:val="18"/>
        </w:rPr>
        <w:tab/>
      </w:r>
      <w:r>
        <w:rPr>
          <w:b w:val="0"/>
          <w:bCs/>
          <w:sz w:val="24"/>
          <w:szCs w:val="18"/>
        </w:rPr>
        <w:fldChar w:fldCharType="begin"/>
      </w:r>
      <w:r>
        <w:rPr>
          <w:b w:val="0"/>
          <w:bCs/>
          <w:sz w:val="24"/>
          <w:szCs w:val="18"/>
        </w:rPr>
        <w:instrText xml:space="preserve"> PAGEREF _Toc6358 \h </w:instrText>
      </w:r>
      <w:r>
        <w:rPr>
          <w:b w:val="0"/>
          <w:bCs/>
          <w:sz w:val="24"/>
          <w:szCs w:val="18"/>
        </w:rPr>
        <w:fldChar w:fldCharType="separate"/>
      </w:r>
      <w:r>
        <w:rPr>
          <w:b w:val="0"/>
          <w:bCs/>
          <w:sz w:val="24"/>
          <w:szCs w:val="18"/>
        </w:rPr>
        <w:t>- 8 -</w:t>
      </w:r>
      <w:r>
        <w:rPr>
          <w:b w:val="0"/>
          <w:bCs/>
          <w:sz w:val="24"/>
          <w:szCs w:val="18"/>
        </w:rPr>
        <w:fldChar w:fldCharType="end"/>
      </w:r>
      <w:r>
        <w:rPr>
          <w:b w:val="0"/>
          <w:bCs/>
          <w:sz w:val="24"/>
          <w:szCs w:val="18"/>
        </w:rPr>
        <w:fldChar w:fldCharType="end"/>
      </w:r>
    </w:p>
    <w:p w14:paraId="428062F5">
      <w:pPr>
        <w:pStyle w:val="15"/>
        <w:tabs>
          <w:tab w:val="right" w:leader="dot" w:pos="9412"/>
          <w:tab w:val="clear" w:pos="8400"/>
        </w:tabs>
        <w:ind w:right="-255"/>
        <w:rPr>
          <w:bCs/>
          <w:sz w:val="24"/>
          <w:szCs w:val="18"/>
        </w:rPr>
      </w:pPr>
    </w:p>
    <w:p w14:paraId="538241B4">
      <w:pPr>
        <w:pStyle w:val="14"/>
        <w:tabs>
          <w:tab w:val="right" w:leader="dot" w:pos="9412"/>
          <w:tab w:val="clear" w:pos="1260"/>
          <w:tab w:val="clear" w:pos="1685"/>
          <w:tab w:val="clear" w:pos="8400"/>
        </w:tabs>
        <w:ind w:firstLine="281"/>
        <w:rPr>
          <w:b w:val="0"/>
          <w:bCs/>
          <w:sz w:val="24"/>
          <w:szCs w:val="18"/>
        </w:rPr>
      </w:pPr>
      <w:r>
        <w:fldChar w:fldCharType="begin"/>
      </w:r>
      <w:r>
        <w:instrText xml:space="preserve"> HYPERLINK \l "_Toc27764" </w:instrText>
      </w:r>
      <w:r>
        <w:fldChar w:fldCharType="separate"/>
      </w:r>
      <w:r>
        <w:rPr>
          <w:rFonts w:hint="eastAsia" w:ascii="宋体" w:hAnsi="宋体" w:cs="宋体"/>
          <w:b w:val="0"/>
          <w:bCs/>
          <w:sz w:val="24"/>
          <w:szCs w:val="18"/>
        </w:rPr>
        <w:t>第四篇  采购程序、评标办法、无效响应及采购终止</w:t>
      </w:r>
      <w:r>
        <w:rPr>
          <w:b w:val="0"/>
          <w:bCs/>
          <w:sz w:val="24"/>
          <w:szCs w:val="18"/>
        </w:rPr>
        <w:tab/>
      </w:r>
      <w:r>
        <w:rPr>
          <w:rFonts w:hint="eastAsia"/>
          <w:b w:val="0"/>
          <w:bCs/>
          <w:sz w:val="24"/>
          <w:szCs w:val="18"/>
        </w:rPr>
        <w:t>...</w:t>
      </w:r>
      <w:r>
        <w:rPr>
          <w:b w:val="0"/>
          <w:bCs/>
          <w:sz w:val="24"/>
          <w:szCs w:val="18"/>
        </w:rPr>
        <w:fldChar w:fldCharType="begin"/>
      </w:r>
      <w:r>
        <w:rPr>
          <w:b w:val="0"/>
          <w:bCs/>
          <w:sz w:val="24"/>
          <w:szCs w:val="18"/>
        </w:rPr>
        <w:instrText xml:space="preserve"> PAGEREF _Toc27764 \h </w:instrText>
      </w:r>
      <w:r>
        <w:rPr>
          <w:b w:val="0"/>
          <w:bCs/>
          <w:sz w:val="24"/>
          <w:szCs w:val="18"/>
        </w:rPr>
        <w:fldChar w:fldCharType="separate"/>
      </w:r>
      <w:r>
        <w:rPr>
          <w:b w:val="0"/>
          <w:bCs/>
          <w:sz w:val="24"/>
          <w:szCs w:val="18"/>
        </w:rPr>
        <w:t>- 10 -</w:t>
      </w:r>
      <w:r>
        <w:rPr>
          <w:b w:val="0"/>
          <w:bCs/>
          <w:sz w:val="24"/>
          <w:szCs w:val="18"/>
        </w:rPr>
        <w:fldChar w:fldCharType="end"/>
      </w:r>
      <w:r>
        <w:rPr>
          <w:b w:val="0"/>
          <w:bCs/>
          <w:sz w:val="24"/>
          <w:szCs w:val="18"/>
        </w:rPr>
        <w:fldChar w:fldCharType="end"/>
      </w:r>
    </w:p>
    <w:p w14:paraId="7D2768C6">
      <w:pPr>
        <w:pStyle w:val="15"/>
        <w:tabs>
          <w:tab w:val="right" w:leader="dot" w:pos="9412"/>
          <w:tab w:val="clear" w:pos="8400"/>
        </w:tabs>
        <w:ind w:right="-255"/>
        <w:rPr>
          <w:bCs/>
          <w:sz w:val="24"/>
          <w:szCs w:val="18"/>
        </w:rPr>
      </w:pPr>
    </w:p>
    <w:p w14:paraId="26122AEA">
      <w:pPr>
        <w:pStyle w:val="14"/>
        <w:tabs>
          <w:tab w:val="right" w:leader="dot" w:pos="9412"/>
          <w:tab w:val="clear" w:pos="1260"/>
          <w:tab w:val="clear" w:pos="1685"/>
          <w:tab w:val="clear" w:pos="8400"/>
        </w:tabs>
        <w:ind w:firstLine="281"/>
        <w:rPr>
          <w:b w:val="0"/>
          <w:bCs/>
          <w:sz w:val="24"/>
          <w:szCs w:val="18"/>
        </w:rPr>
      </w:pPr>
      <w:r>
        <w:fldChar w:fldCharType="begin"/>
      </w:r>
      <w:r>
        <w:instrText xml:space="preserve"> HYPERLINK \l "_Toc5624" </w:instrText>
      </w:r>
      <w:r>
        <w:fldChar w:fldCharType="separate"/>
      </w:r>
      <w:r>
        <w:rPr>
          <w:rFonts w:hint="eastAsia" w:ascii="宋体" w:hAnsi="宋体" w:cs="宋体"/>
          <w:b w:val="0"/>
          <w:bCs/>
          <w:sz w:val="24"/>
          <w:szCs w:val="18"/>
        </w:rPr>
        <w:t>第五篇  供应商须知</w:t>
      </w:r>
      <w:r>
        <w:rPr>
          <w:b w:val="0"/>
          <w:bCs/>
          <w:sz w:val="24"/>
          <w:szCs w:val="18"/>
        </w:rPr>
        <w:tab/>
      </w:r>
      <w:r>
        <w:rPr>
          <w:rFonts w:hint="eastAsia"/>
          <w:b w:val="0"/>
          <w:bCs/>
          <w:sz w:val="24"/>
          <w:szCs w:val="18"/>
        </w:rPr>
        <w:t>...</w:t>
      </w:r>
      <w:r>
        <w:rPr>
          <w:b w:val="0"/>
          <w:bCs/>
          <w:sz w:val="24"/>
          <w:szCs w:val="18"/>
        </w:rPr>
        <w:fldChar w:fldCharType="begin"/>
      </w:r>
      <w:r>
        <w:rPr>
          <w:b w:val="0"/>
          <w:bCs/>
          <w:sz w:val="24"/>
          <w:szCs w:val="18"/>
        </w:rPr>
        <w:instrText xml:space="preserve"> PAGEREF _Toc5624 \h </w:instrText>
      </w:r>
      <w:r>
        <w:rPr>
          <w:b w:val="0"/>
          <w:bCs/>
          <w:sz w:val="24"/>
          <w:szCs w:val="18"/>
        </w:rPr>
        <w:fldChar w:fldCharType="separate"/>
      </w:r>
      <w:r>
        <w:rPr>
          <w:b w:val="0"/>
          <w:bCs/>
          <w:sz w:val="24"/>
          <w:szCs w:val="18"/>
        </w:rPr>
        <w:t>- 15 -</w:t>
      </w:r>
      <w:r>
        <w:rPr>
          <w:b w:val="0"/>
          <w:bCs/>
          <w:sz w:val="24"/>
          <w:szCs w:val="18"/>
        </w:rPr>
        <w:fldChar w:fldCharType="end"/>
      </w:r>
      <w:r>
        <w:rPr>
          <w:b w:val="0"/>
          <w:bCs/>
          <w:sz w:val="24"/>
          <w:szCs w:val="18"/>
        </w:rPr>
        <w:fldChar w:fldCharType="end"/>
      </w:r>
    </w:p>
    <w:p w14:paraId="04A8FF60">
      <w:pPr>
        <w:pStyle w:val="15"/>
        <w:tabs>
          <w:tab w:val="right" w:leader="dot" w:pos="9412"/>
          <w:tab w:val="clear" w:pos="8400"/>
        </w:tabs>
        <w:ind w:right="-255"/>
        <w:rPr>
          <w:bCs/>
          <w:sz w:val="24"/>
          <w:szCs w:val="18"/>
        </w:rPr>
      </w:pPr>
    </w:p>
    <w:p w14:paraId="0673AAB9">
      <w:pPr>
        <w:pStyle w:val="14"/>
        <w:tabs>
          <w:tab w:val="right" w:leader="dot" w:pos="9412"/>
          <w:tab w:val="clear" w:pos="1260"/>
          <w:tab w:val="clear" w:pos="1685"/>
          <w:tab w:val="clear" w:pos="8400"/>
        </w:tabs>
        <w:ind w:firstLine="281"/>
        <w:rPr>
          <w:rFonts w:ascii="宋体" w:hAnsi="宋体" w:cs="宋体"/>
          <w:b w:val="0"/>
          <w:bCs/>
          <w:sz w:val="24"/>
        </w:rPr>
      </w:pPr>
      <w:r>
        <w:fldChar w:fldCharType="begin"/>
      </w:r>
      <w:r>
        <w:instrText xml:space="preserve"> HYPERLINK \l "_Toc21539" </w:instrText>
      </w:r>
      <w:r>
        <w:fldChar w:fldCharType="separate"/>
      </w:r>
      <w:r>
        <w:rPr>
          <w:rFonts w:hint="eastAsia" w:ascii="宋体" w:hAnsi="宋体" w:cs="宋体"/>
          <w:b w:val="0"/>
          <w:bCs/>
          <w:sz w:val="24"/>
          <w:szCs w:val="18"/>
        </w:rPr>
        <w:t>第六篇  采购合同（样本）</w:t>
      </w:r>
      <w:r>
        <w:rPr>
          <w:b w:val="0"/>
          <w:bCs/>
          <w:sz w:val="24"/>
          <w:szCs w:val="18"/>
        </w:rPr>
        <w:tab/>
      </w:r>
      <w:r>
        <w:rPr>
          <w:b w:val="0"/>
          <w:bCs/>
          <w:sz w:val="24"/>
          <w:szCs w:val="18"/>
        </w:rPr>
        <w:fldChar w:fldCharType="begin"/>
      </w:r>
      <w:r>
        <w:rPr>
          <w:b w:val="0"/>
          <w:bCs/>
          <w:sz w:val="24"/>
          <w:szCs w:val="18"/>
        </w:rPr>
        <w:instrText xml:space="preserve"> PAGEREF _Toc21539 \h </w:instrText>
      </w:r>
      <w:r>
        <w:rPr>
          <w:b w:val="0"/>
          <w:bCs/>
          <w:sz w:val="24"/>
          <w:szCs w:val="18"/>
        </w:rPr>
        <w:fldChar w:fldCharType="separate"/>
      </w:r>
      <w:r>
        <w:rPr>
          <w:b w:val="0"/>
          <w:bCs/>
          <w:sz w:val="24"/>
          <w:szCs w:val="18"/>
        </w:rPr>
        <w:t>- 20 -</w:t>
      </w:r>
      <w:r>
        <w:rPr>
          <w:b w:val="0"/>
          <w:bCs/>
          <w:sz w:val="24"/>
          <w:szCs w:val="18"/>
        </w:rPr>
        <w:fldChar w:fldCharType="end"/>
      </w:r>
      <w:r>
        <w:rPr>
          <w:b w:val="0"/>
          <w:bCs/>
          <w:sz w:val="24"/>
          <w:szCs w:val="18"/>
        </w:rPr>
        <w:fldChar w:fldCharType="end"/>
      </w:r>
    </w:p>
    <w:p w14:paraId="5C3ADD0D">
      <w:pPr>
        <w:rPr>
          <w:bCs/>
          <w:sz w:val="24"/>
          <w:szCs w:val="18"/>
        </w:rPr>
      </w:pPr>
    </w:p>
    <w:p w14:paraId="2E2C63B4">
      <w:pPr>
        <w:pStyle w:val="14"/>
        <w:tabs>
          <w:tab w:val="right" w:leader="dot" w:pos="9412"/>
          <w:tab w:val="clear" w:pos="1260"/>
          <w:tab w:val="clear" w:pos="1685"/>
          <w:tab w:val="clear" w:pos="8400"/>
        </w:tabs>
        <w:ind w:firstLine="281"/>
        <w:rPr>
          <w:sz w:val="24"/>
          <w:szCs w:val="18"/>
        </w:rPr>
      </w:pPr>
      <w:r>
        <w:fldChar w:fldCharType="begin"/>
      </w:r>
      <w:r>
        <w:instrText xml:space="preserve"> HYPERLINK \l "_Toc17295" </w:instrText>
      </w:r>
      <w:r>
        <w:fldChar w:fldCharType="separate"/>
      </w:r>
      <w:r>
        <w:rPr>
          <w:rFonts w:hint="eastAsia" w:ascii="宋体" w:hAnsi="宋体" w:cs="宋体"/>
          <w:b w:val="0"/>
          <w:bCs/>
          <w:sz w:val="24"/>
          <w:szCs w:val="18"/>
        </w:rPr>
        <w:t>第七篇  投标文件格式</w:t>
      </w:r>
      <w:r>
        <w:rPr>
          <w:b w:val="0"/>
          <w:bCs/>
          <w:sz w:val="24"/>
          <w:szCs w:val="18"/>
        </w:rPr>
        <w:tab/>
      </w:r>
      <w:r>
        <w:rPr>
          <w:b w:val="0"/>
          <w:bCs/>
          <w:sz w:val="24"/>
          <w:szCs w:val="18"/>
        </w:rPr>
        <w:fldChar w:fldCharType="begin"/>
      </w:r>
      <w:r>
        <w:rPr>
          <w:b w:val="0"/>
          <w:bCs/>
          <w:sz w:val="24"/>
          <w:szCs w:val="18"/>
        </w:rPr>
        <w:instrText xml:space="preserve"> PAGEREF _Toc17295 \h </w:instrText>
      </w:r>
      <w:r>
        <w:rPr>
          <w:b w:val="0"/>
          <w:bCs/>
          <w:sz w:val="24"/>
          <w:szCs w:val="18"/>
        </w:rPr>
        <w:fldChar w:fldCharType="separate"/>
      </w:r>
      <w:r>
        <w:rPr>
          <w:b w:val="0"/>
          <w:bCs/>
          <w:sz w:val="24"/>
          <w:szCs w:val="18"/>
        </w:rPr>
        <w:t>- 21 -</w:t>
      </w:r>
      <w:r>
        <w:rPr>
          <w:b w:val="0"/>
          <w:bCs/>
          <w:sz w:val="24"/>
          <w:szCs w:val="18"/>
        </w:rPr>
        <w:fldChar w:fldCharType="end"/>
      </w:r>
      <w:r>
        <w:rPr>
          <w:b w:val="0"/>
          <w:bCs/>
          <w:sz w:val="24"/>
          <w:szCs w:val="18"/>
        </w:rPr>
        <w:fldChar w:fldCharType="end"/>
      </w:r>
    </w:p>
    <w:p w14:paraId="68F58D30">
      <w:pPr>
        <w:pStyle w:val="15"/>
        <w:tabs>
          <w:tab w:val="right" w:leader="dot" w:pos="9412"/>
          <w:tab w:val="clear" w:pos="8400"/>
        </w:tabs>
        <w:ind w:right="-255"/>
      </w:pPr>
    </w:p>
    <w:p w14:paraId="35A8B22A">
      <w:pPr>
        <w:pStyle w:val="14"/>
        <w:ind w:firstLine="0" w:firstLineChars="0"/>
        <w:rPr>
          <w:rFonts w:ascii="宋体" w:hAnsi="宋体" w:cs="宋体"/>
          <w:sz w:val="32"/>
        </w:rPr>
        <w:sectPr>
          <w:footerReference r:id="rId7" w:type="default"/>
          <w:pgSz w:w="11907" w:h="16840"/>
          <w:pgMar w:top="1134" w:right="1191" w:bottom="1134" w:left="1304" w:header="964" w:footer="992" w:gutter="0"/>
          <w:pgNumType w:start="1"/>
          <w:cols w:space="720" w:num="1"/>
          <w:docGrid w:linePitch="312" w:charSpace="0"/>
        </w:sectPr>
      </w:pPr>
      <w:r>
        <w:rPr>
          <w:rFonts w:hint="eastAsia" w:ascii="宋体" w:hAnsi="宋体" w:cs="宋体"/>
          <w:szCs w:val="21"/>
        </w:rPr>
        <w:fldChar w:fldCharType="end"/>
      </w:r>
    </w:p>
    <w:p w14:paraId="1EA0B23B">
      <w:pPr>
        <w:spacing w:line="360" w:lineRule="auto"/>
        <w:jc w:val="left"/>
        <w:rPr>
          <w:rFonts w:ascii="宋体" w:hAnsi="宋体" w:cs="宋体"/>
          <w:b/>
          <w:bCs/>
          <w:szCs w:val="28"/>
        </w:rPr>
      </w:pPr>
      <w:bookmarkStart w:id="0" w:name="_Toc4502"/>
      <w:bookmarkStart w:id="1" w:name="_Toc25832"/>
      <w:bookmarkStart w:id="2" w:name="_Toc5896"/>
      <w:bookmarkStart w:id="3" w:name="_Toc6967"/>
      <w:bookmarkStart w:id="4" w:name="_Toc14366"/>
      <w:bookmarkStart w:id="5" w:name="_Toc21631"/>
      <w:bookmarkStart w:id="6" w:name="_Toc31300"/>
      <w:bookmarkStart w:id="7" w:name="_Toc2397"/>
      <w:bookmarkStart w:id="8" w:name="_Toc19468"/>
      <w:bookmarkStart w:id="9" w:name="_Toc21693"/>
      <w:bookmarkStart w:id="10" w:name="_Toc2977"/>
      <w:bookmarkStart w:id="11" w:name="_Toc16178"/>
      <w:bookmarkStart w:id="12" w:name="_Toc1386"/>
      <w:bookmarkStart w:id="13" w:name="_Toc21468"/>
      <w:bookmarkStart w:id="14" w:name="_Toc75793495"/>
      <w:bookmarkStart w:id="15" w:name="_Toc5284"/>
      <w:r>
        <w:rPr>
          <w:rFonts w:hint="eastAsia" w:ascii="宋体" w:hAnsi="宋体" w:cs="宋体"/>
          <w:b/>
          <w:bCs/>
          <w:szCs w:val="28"/>
        </w:rPr>
        <w:t>附件：</w:t>
      </w:r>
    </w:p>
    <w:p w14:paraId="65204D36">
      <w:pPr>
        <w:spacing w:line="360" w:lineRule="auto"/>
        <w:jc w:val="center"/>
        <w:rPr>
          <w:rFonts w:ascii="宋体" w:hAnsi="宋体" w:cs="宋体"/>
          <w:b/>
          <w:bCs/>
          <w:sz w:val="44"/>
          <w:szCs w:val="44"/>
        </w:rPr>
      </w:pPr>
      <w:r>
        <w:rPr>
          <w:rFonts w:hint="eastAsia" w:ascii="宋体" w:hAnsi="宋体" w:cs="宋体"/>
          <w:b/>
          <w:bCs/>
          <w:sz w:val="44"/>
          <w:szCs w:val="44"/>
        </w:rPr>
        <w:t>报名登记表（格式）</w:t>
      </w:r>
    </w:p>
    <w:p w14:paraId="1E5A7D72">
      <w:pPr>
        <w:spacing w:line="360" w:lineRule="auto"/>
        <w:jc w:val="left"/>
        <w:rPr>
          <w:rFonts w:ascii="宋体" w:hAnsi="宋体" w:cs="宋体"/>
          <w:b/>
          <w:bCs/>
          <w:spacing w:val="40"/>
          <w:sz w:val="21"/>
          <w:szCs w:val="24"/>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6135"/>
      </w:tblGrid>
      <w:tr w14:paraId="518F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50DCDDF8">
            <w:pPr>
              <w:spacing w:line="360" w:lineRule="auto"/>
              <w:jc w:val="center"/>
              <w:rPr>
                <w:rFonts w:ascii="宋体" w:hAnsi="宋体" w:cs="宋体"/>
                <w:sz w:val="24"/>
                <w:szCs w:val="24"/>
              </w:rPr>
            </w:pPr>
            <w:r>
              <w:rPr>
                <w:rFonts w:hint="eastAsia" w:ascii="宋体" w:hAnsi="宋体" w:cs="宋体"/>
                <w:sz w:val="24"/>
                <w:szCs w:val="24"/>
              </w:rPr>
              <w:t>项目名称</w:t>
            </w:r>
          </w:p>
        </w:tc>
        <w:tc>
          <w:tcPr>
            <w:tcW w:w="6135" w:type="dxa"/>
            <w:tcBorders>
              <w:right w:val="double" w:color="auto" w:sz="4" w:space="0"/>
            </w:tcBorders>
            <w:vAlign w:val="center"/>
          </w:tcPr>
          <w:p w14:paraId="2239C6C4">
            <w:pPr>
              <w:spacing w:line="360" w:lineRule="auto"/>
              <w:jc w:val="center"/>
              <w:rPr>
                <w:rFonts w:ascii="宋体" w:hAnsi="宋体" w:cs="宋体"/>
                <w:sz w:val="24"/>
                <w:szCs w:val="24"/>
              </w:rPr>
            </w:pPr>
          </w:p>
        </w:tc>
      </w:tr>
      <w:tr w14:paraId="557C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0724F34F">
            <w:pPr>
              <w:spacing w:line="360" w:lineRule="auto"/>
              <w:jc w:val="center"/>
              <w:rPr>
                <w:rFonts w:ascii="宋体" w:hAnsi="宋体" w:cs="宋体"/>
                <w:sz w:val="24"/>
                <w:szCs w:val="24"/>
              </w:rPr>
            </w:pPr>
            <w:r>
              <w:rPr>
                <w:rFonts w:hint="eastAsia" w:ascii="宋体" w:hAnsi="宋体" w:cs="宋体"/>
                <w:sz w:val="24"/>
                <w:szCs w:val="24"/>
              </w:rPr>
              <w:t>供应商名称</w:t>
            </w:r>
          </w:p>
        </w:tc>
        <w:tc>
          <w:tcPr>
            <w:tcW w:w="6135" w:type="dxa"/>
            <w:tcBorders>
              <w:right w:val="double" w:color="auto" w:sz="4" w:space="0"/>
            </w:tcBorders>
            <w:vAlign w:val="center"/>
          </w:tcPr>
          <w:p w14:paraId="21780090">
            <w:pPr>
              <w:spacing w:line="360" w:lineRule="auto"/>
              <w:jc w:val="center"/>
              <w:rPr>
                <w:rFonts w:ascii="宋体" w:hAnsi="宋体" w:cs="宋体"/>
                <w:sz w:val="24"/>
                <w:szCs w:val="24"/>
              </w:rPr>
            </w:pPr>
          </w:p>
          <w:p w14:paraId="6A5263A1">
            <w:pPr>
              <w:spacing w:line="360" w:lineRule="auto"/>
              <w:jc w:val="center"/>
              <w:rPr>
                <w:rFonts w:ascii="宋体" w:hAnsi="宋体" w:cs="宋体"/>
                <w:sz w:val="24"/>
                <w:szCs w:val="24"/>
              </w:rPr>
            </w:pPr>
            <w:r>
              <w:rPr>
                <w:rFonts w:hint="eastAsia" w:ascii="宋体" w:hAnsi="宋体" w:cs="宋体"/>
                <w:sz w:val="24"/>
                <w:szCs w:val="24"/>
              </w:rPr>
              <w:t xml:space="preserve">                        （供应商公章）</w:t>
            </w:r>
          </w:p>
        </w:tc>
      </w:tr>
      <w:tr w14:paraId="765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6BEB505E">
            <w:pPr>
              <w:spacing w:line="360" w:lineRule="auto"/>
              <w:jc w:val="center"/>
              <w:rPr>
                <w:rFonts w:ascii="宋体" w:hAnsi="宋体" w:cs="宋体"/>
                <w:sz w:val="24"/>
                <w:szCs w:val="24"/>
              </w:rPr>
            </w:pPr>
            <w:r>
              <w:rPr>
                <w:rFonts w:hint="eastAsia" w:ascii="宋体" w:hAnsi="宋体" w:cs="宋体"/>
                <w:sz w:val="24"/>
                <w:szCs w:val="24"/>
              </w:rPr>
              <w:t>统一社会信用代码</w:t>
            </w:r>
          </w:p>
        </w:tc>
        <w:tc>
          <w:tcPr>
            <w:tcW w:w="6135" w:type="dxa"/>
            <w:tcBorders>
              <w:right w:val="double" w:color="auto" w:sz="4" w:space="0"/>
            </w:tcBorders>
            <w:vAlign w:val="center"/>
          </w:tcPr>
          <w:p w14:paraId="3B7555E0">
            <w:pPr>
              <w:spacing w:line="360" w:lineRule="auto"/>
              <w:rPr>
                <w:rFonts w:ascii="宋体" w:hAnsi="宋体" w:cs="宋体"/>
                <w:sz w:val="24"/>
                <w:szCs w:val="24"/>
              </w:rPr>
            </w:pPr>
          </w:p>
          <w:p w14:paraId="46ADE2C2">
            <w:pPr>
              <w:spacing w:line="360" w:lineRule="auto"/>
              <w:jc w:val="center"/>
              <w:rPr>
                <w:rFonts w:ascii="宋体" w:hAnsi="宋体" w:cs="宋体"/>
                <w:sz w:val="21"/>
                <w:szCs w:val="21"/>
              </w:rPr>
            </w:pPr>
          </w:p>
        </w:tc>
      </w:tr>
      <w:tr w14:paraId="244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70F7036E">
            <w:pPr>
              <w:spacing w:line="360" w:lineRule="auto"/>
              <w:jc w:val="center"/>
              <w:rPr>
                <w:rFonts w:ascii="宋体" w:hAnsi="宋体" w:cs="宋体"/>
                <w:sz w:val="24"/>
                <w:szCs w:val="24"/>
              </w:rPr>
            </w:pPr>
            <w:r>
              <w:rPr>
                <w:rFonts w:hint="eastAsia" w:ascii="宋体" w:hAnsi="宋体" w:cs="宋体"/>
                <w:sz w:val="24"/>
                <w:szCs w:val="24"/>
              </w:rPr>
              <w:t>联系人</w:t>
            </w:r>
          </w:p>
        </w:tc>
        <w:tc>
          <w:tcPr>
            <w:tcW w:w="6135" w:type="dxa"/>
            <w:tcBorders>
              <w:right w:val="double" w:color="auto" w:sz="4" w:space="0"/>
            </w:tcBorders>
            <w:vAlign w:val="center"/>
          </w:tcPr>
          <w:p w14:paraId="60693C65">
            <w:pPr>
              <w:spacing w:line="360" w:lineRule="auto"/>
              <w:jc w:val="center"/>
              <w:rPr>
                <w:rFonts w:ascii="宋体" w:hAnsi="宋体" w:cs="宋体"/>
                <w:sz w:val="24"/>
                <w:szCs w:val="24"/>
              </w:rPr>
            </w:pPr>
          </w:p>
        </w:tc>
      </w:tr>
      <w:tr w14:paraId="4C41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6EBF6034">
            <w:pPr>
              <w:spacing w:line="360" w:lineRule="auto"/>
              <w:jc w:val="center"/>
              <w:rPr>
                <w:rFonts w:ascii="宋体" w:hAnsi="宋体" w:cs="宋体"/>
                <w:sz w:val="24"/>
                <w:szCs w:val="24"/>
              </w:rPr>
            </w:pPr>
            <w:r>
              <w:rPr>
                <w:rFonts w:hint="eastAsia" w:ascii="宋体" w:hAnsi="宋体" w:cs="宋体"/>
                <w:sz w:val="24"/>
                <w:szCs w:val="24"/>
              </w:rPr>
              <w:t>联系电话</w:t>
            </w:r>
          </w:p>
        </w:tc>
        <w:tc>
          <w:tcPr>
            <w:tcW w:w="6135" w:type="dxa"/>
            <w:tcBorders>
              <w:right w:val="double" w:color="auto" w:sz="4" w:space="0"/>
            </w:tcBorders>
            <w:vAlign w:val="center"/>
          </w:tcPr>
          <w:p w14:paraId="1F1FD4B3">
            <w:pPr>
              <w:spacing w:line="360" w:lineRule="auto"/>
              <w:jc w:val="center"/>
              <w:rPr>
                <w:rFonts w:ascii="宋体" w:hAnsi="宋体" w:cs="宋体"/>
                <w:sz w:val="24"/>
                <w:szCs w:val="24"/>
              </w:rPr>
            </w:pPr>
          </w:p>
        </w:tc>
      </w:tr>
      <w:tr w14:paraId="267D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68D25336">
            <w:pPr>
              <w:spacing w:line="360" w:lineRule="auto"/>
              <w:jc w:val="center"/>
              <w:rPr>
                <w:rFonts w:ascii="宋体" w:hAnsi="宋体" w:cs="宋体"/>
                <w:sz w:val="24"/>
                <w:szCs w:val="24"/>
              </w:rPr>
            </w:pPr>
            <w:r>
              <w:rPr>
                <w:rFonts w:hint="eastAsia" w:ascii="宋体" w:hAnsi="宋体" w:cs="宋体"/>
                <w:sz w:val="24"/>
                <w:szCs w:val="24"/>
              </w:rPr>
              <w:t>*E-mail</w:t>
            </w:r>
          </w:p>
        </w:tc>
        <w:tc>
          <w:tcPr>
            <w:tcW w:w="6135" w:type="dxa"/>
            <w:tcBorders>
              <w:right w:val="double" w:color="auto" w:sz="4" w:space="0"/>
            </w:tcBorders>
            <w:vAlign w:val="center"/>
          </w:tcPr>
          <w:p w14:paraId="776E197A">
            <w:pPr>
              <w:spacing w:line="360" w:lineRule="auto"/>
              <w:jc w:val="center"/>
              <w:rPr>
                <w:rFonts w:ascii="宋体" w:hAnsi="宋体" w:cs="宋体"/>
                <w:sz w:val="24"/>
                <w:szCs w:val="24"/>
              </w:rPr>
            </w:pPr>
          </w:p>
        </w:tc>
      </w:tr>
      <w:tr w14:paraId="64B4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tcBorders>
            <w:vAlign w:val="center"/>
          </w:tcPr>
          <w:p w14:paraId="42E36988">
            <w:pPr>
              <w:spacing w:line="360" w:lineRule="auto"/>
              <w:jc w:val="center"/>
              <w:rPr>
                <w:rFonts w:ascii="宋体" w:hAnsi="宋体" w:cs="宋体"/>
                <w:sz w:val="24"/>
                <w:szCs w:val="24"/>
              </w:rPr>
            </w:pPr>
            <w:r>
              <w:rPr>
                <w:rFonts w:hint="eastAsia" w:ascii="宋体" w:hAnsi="宋体" w:cs="宋体"/>
                <w:sz w:val="24"/>
                <w:szCs w:val="24"/>
              </w:rPr>
              <w:t>单位地址</w:t>
            </w:r>
          </w:p>
        </w:tc>
        <w:tc>
          <w:tcPr>
            <w:tcW w:w="6135" w:type="dxa"/>
            <w:tcBorders>
              <w:right w:val="double" w:color="auto" w:sz="4" w:space="0"/>
            </w:tcBorders>
            <w:vAlign w:val="center"/>
          </w:tcPr>
          <w:p w14:paraId="5E2D7B1B">
            <w:pPr>
              <w:spacing w:line="360" w:lineRule="auto"/>
              <w:jc w:val="center"/>
              <w:rPr>
                <w:rFonts w:ascii="宋体" w:hAnsi="宋体" w:cs="宋体"/>
                <w:sz w:val="24"/>
                <w:szCs w:val="24"/>
              </w:rPr>
            </w:pPr>
          </w:p>
        </w:tc>
      </w:tr>
      <w:tr w14:paraId="42D9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75" w:type="dxa"/>
            <w:tcBorders>
              <w:left w:val="double" w:color="auto" w:sz="4" w:space="0"/>
              <w:bottom w:val="double" w:color="auto" w:sz="4" w:space="0"/>
            </w:tcBorders>
            <w:vAlign w:val="center"/>
          </w:tcPr>
          <w:p w14:paraId="10742B7E">
            <w:pPr>
              <w:spacing w:line="360" w:lineRule="auto"/>
              <w:jc w:val="center"/>
              <w:rPr>
                <w:rFonts w:ascii="宋体" w:hAnsi="宋体" w:cs="宋体"/>
                <w:sz w:val="24"/>
                <w:szCs w:val="24"/>
              </w:rPr>
            </w:pPr>
            <w:r>
              <w:rPr>
                <w:rFonts w:hint="eastAsia" w:ascii="宋体" w:hAnsi="宋体" w:cs="宋体"/>
                <w:sz w:val="24"/>
                <w:szCs w:val="24"/>
              </w:rPr>
              <w:t>日期：</w:t>
            </w:r>
          </w:p>
        </w:tc>
        <w:tc>
          <w:tcPr>
            <w:tcW w:w="6135" w:type="dxa"/>
            <w:tcBorders>
              <w:bottom w:val="double" w:color="auto" w:sz="4" w:space="0"/>
              <w:right w:val="double" w:color="auto" w:sz="4" w:space="0"/>
            </w:tcBorders>
            <w:vAlign w:val="center"/>
          </w:tcPr>
          <w:p w14:paraId="3553B96A">
            <w:pPr>
              <w:spacing w:line="360" w:lineRule="auto"/>
              <w:jc w:val="left"/>
              <w:rPr>
                <w:rFonts w:hint="eastAsia" w:ascii="宋体" w:hAnsi="宋体" w:eastAsia="宋体" w:cs="宋体"/>
                <w:sz w:val="24"/>
                <w:szCs w:val="24"/>
                <w:lang w:val="en-US" w:eastAsia="zh-CN"/>
              </w:rPr>
            </w:pPr>
          </w:p>
        </w:tc>
      </w:tr>
    </w:tbl>
    <w:p w14:paraId="20B76164">
      <w:pPr>
        <w:pStyle w:val="2"/>
        <w:spacing w:before="0" w:beforeLines="0" w:after="0" w:afterLines="0" w:line="360" w:lineRule="auto"/>
        <w:rPr>
          <w:rFonts w:ascii="宋体" w:hAnsi="宋体" w:eastAsia="宋体" w:cs="宋体"/>
          <w:b/>
        </w:rPr>
      </w:pPr>
      <w:r>
        <w:rPr>
          <w:rFonts w:hint="eastAsia" w:ascii="宋体" w:hAnsi="宋体" w:eastAsia="宋体" w:cs="宋体"/>
          <w:sz w:val="40"/>
          <w:szCs w:val="32"/>
        </w:rPr>
        <w:br w:type="page"/>
      </w:r>
      <w:r>
        <w:rPr>
          <w:rFonts w:hint="eastAsia" w:ascii="宋体" w:hAnsi="宋体" w:eastAsia="宋体" w:cs="宋体"/>
          <w:b/>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26F6E05">
      <w:pPr>
        <w:snapToGrid w:val="0"/>
        <w:spacing w:line="400" w:lineRule="exact"/>
        <w:ind w:firstLine="480" w:firstLineChars="200"/>
        <w:rPr>
          <w:rFonts w:ascii="宋体" w:hAnsi="宋体" w:cs="宋体"/>
          <w:sz w:val="24"/>
          <w:szCs w:val="24"/>
        </w:rPr>
      </w:pPr>
      <w:r>
        <w:rPr>
          <w:rFonts w:hint="eastAsia" w:ascii="宋体" w:hAnsi="宋体" w:cs="宋体"/>
          <w:sz w:val="24"/>
          <w:szCs w:val="24"/>
          <w:u w:val="single"/>
        </w:rPr>
        <w:t>重庆精渝工程项目管理有限公司</w:t>
      </w:r>
      <w:r>
        <w:rPr>
          <w:rFonts w:hint="eastAsia" w:ascii="宋体" w:hAnsi="宋体" w:cs="宋体"/>
          <w:sz w:val="24"/>
          <w:szCs w:val="24"/>
        </w:rPr>
        <w:t>（以下简称：采购代理机构）受</w:t>
      </w:r>
      <w:r>
        <w:rPr>
          <w:rFonts w:hint="eastAsia" w:ascii="宋体" w:hAnsi="宋体" w:cs="宋体"/>
          <w:sz w:val="24"/>
          <w:szCs w:val="24"/>
          <w:u w:val="single"/>
        </w:rPr>
        <w:t>重庆市大足职业教育中心</w:t>
      </w:r>
      <w:r>
        <w:rPr>
          <w:rFonts w:hint="eastAsia" w:ascii="宋体" w:hAnsi="宋体" w:cs="宋体"/>
          <w:sz w:val="24"/>
          <w:szCs w:val="24"/>
        </w:rPr>
        <w:t>（以下简称：采购人）的委托，对</w:t>
      </w:r>
      <w:r>
        <w:rPr>
          <w:rFonts w:hint="eastAsia" w:ascii="宋体" w:hAnsi="宋体" w:cs="宋体"/>
          <w:sz w:val="24"/>
          <w:szCs w:val="24"/>
          <w:u w:val="single"/>
        </w:rPr>
        <w:t>重庆市大足职业教育中心教职工</w:t>
      </w:r>
      <w:r>
        <w:rPr>
          <w:rFonts w:hint="eastAsia" w:ascii="宋体" w:hAnsi="宋体" w:cs="宋体"/>
          <w:sz w:val="24"/>
          <w:szCs w:val="24"/>
          <w:u w:val="single"/>
          <w:lang w:val="en-US" w:eastAsia="zh-CN"/>
        </w:rPr>
        <w:t>文体</w:t>
      </w:r>
      <w:r>
        <w:rPr>
          <w:rFonts w:hint="eastAsia" w:ascii="宋体" w:hAnsi="宋体" w:cs="宋体"/>
          <w:sz w:val="24"/>
          <w:szCs w:val="24"/>
          <w:u w:val="single"/>
        </w:rPr>
        <w:t>服装采购项目</w:t>
      </w:r>
      <w:r>
        <w:rPr>
          <w:rFonts w:hint="eastAsia" w:ascii="宋体" w:hAnsi="宋体" w:cs="宋体"/>
          <w:sz w:val="24"/>
          <w:szCs w:val="24"/>
        </w:rPr>
        <w:t>进行公开采购，欢迎有资格的供应商参加投标。</w:t>
      </w:r>
    </w:p>
    <w:p w14:paraId="796BEBB8">
      <w:pPr>
        <w:pStyle w:val="3"/>
        <w:spacing w:line="400" w:lineRule="exact"/>
        <w:ind w:firstLine="482" w:firstLineChars="200"/>
        <w:rPr>
          <w:rFonts w:cs="宋体"/>
          <w:b/>
          <w:sz w:val="24"/>
        </w:rPr>
      </w:pPr>
      <w:bookmarkStart w:id="16" w:name="_Toc10092"/>
      <w:bookmarkStart w:id="17" w:name="_Toc9233"/>
      <w:bookmarkStart w:id="18" w:name="_Toc9774"/>
      <w:bookmarkStart w:id="19" w:name="_Toc2284"/>
      <w:bookmarkStart w:id="20" w:name="_Toc19648"/>
      <w:bookmarkStart w:id="21" w:name="_Toc19219"/>
      <w:bookmarkStart w:id="22" w:name="_Toc8806"/>
      <w:bookmarkStart w:id="23" w:name="_Toc398"/>
      <w:bookmarkStart w:id="24" w:name="_Toc27035"/>
      <w:bookmarkStart w:id="25" w:name="_Toc31070"/>
      <w:bookmarkStart w:id="26" w:name="_Toc106030372"/>
      <w:bookmarkStart w:id="27" w:name="_Toc11858"/>
      <w:bookmarkStart w:id="28" w:name="_Toc19082"/>
      <w:bookmarkStart w:id="29" w:name="_Toc25391"/>
      <w:bookmarkStart w:id="30" w:name="_Toc75793496"/>
      <w:bookmarkStart w:id="31" w:name="_Toc14081"/>
      <w:bookmarkStart w:id="32" w:name="_Toc16810"/>
      <w:r>
        <w:rPr>
          <w:rFonts w:hint="eastAsia" w:cs="宋体"/>
          <w:b/>
          <w:sz w:val="24"/>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17"/>
        <w:tblW w:w="46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2940"/>
        <w:gridCol w:w="1671"/>
        <w:gridCol w:w="1282"/>
      </w:tblGrid>
      <w:tr w14:paraId="3169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29" w:type="pct"/>
            <w:vAlign w:val="center"/>
          </w:tcPr>
          <w:p w14:paraId="5E40A57A">
            <w:pPr>
              <w:pStyle w:val="7"/>
              <w:spacing w:line="240" w:lineRule="auto"/>
              <w:ind w:left="0"/>
              <w:jc w:val="center"/>
              <w:outlineLvl w:val="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项目名称</w:t>
            </w:r>
          </w:p>
        </w:tc>
        <w:tc>
          <w:tcPr>
            <w:tcW w:w="1631" w:type="pct"/>
            <w:vAlign w:val="center"/>
          </w:tcPr>
          <w:p w14:paraId="1B8DD5BA">
            <w:pPr>
              <w:pStyle w:val="7"/>
              <w:spacing w:line="240" w:lineRule="auto"/>
              <w:ind w:left="0"/>
              <w:jc w:val="center"/>
              <w:outlineLvl w:val="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投标限价</w:t>
            </w:r>
          </w:p>
        </w:tc>
        <w:tc>
          <w:tcPr>
            <w:tcW w:w="927" w:type="pct"/>
            <w:vAlign w:val="center"/>
          </w:tcPr>
          <w:p w14:paraId="76EAAF8B">
            <w:pPr>
              <w:pStyle w:val="7"/>
              <w:spacing w:line="240" w:lineRule="auto"/>
              <w:ind w:left="0"/>
              <w:jc w:val="center"/>
              <w:outlineLvl w:val="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投标保证金</w:t>
            </w:r>
          </w:p>
        </w:tc>
        <w:tc>
          <w:tcPr>
            <w:tcW w:w="711" w:type="pct"/>
            <w:vAlign w:val="center"/>
          </w:tcPr>
          <w:p w14:paraId="63360E5F">
            <w:pPr>
              <w:pStyle w:val="7"/>
              <w:spacing w:line="240" w:lineRule="auto"/>
              <w:ind w:left="0"/>
              <w:jc w:val="center"/>
              <w:outlineLvl w:val="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中标人数量（名）</w:t>
            </w:r>
          </w:p>
        </w:tc>
      </w:tr>
      <w:tr w14:paraId="65D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729" w:type="pct"/>
            <w:vAlign w:val="center"/>
          </w:tcPr>
          <w:p w14:paraId="020A87F3">
            <w:pPr>
              <w:pStyle w:val="5"/>
              <w:spacing w:line="240" w:lineRule="auto"/>
              <w:ind w:firstLine="0"/>
              <w:jc w:val="center"/>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重庆市大足职业教育中心教职工</w:t>
            </w:r>
            <w:r>
              <w:rPr>
                <w:rFonts w:hint="eastAsia" w:asciiTheme="minorEastAsia" w:hAnsiTheme="minorEastAsia" w:eastAsiaTheme="minorEastAsia" w:cstheme="minorEastAsia"/>
                <w:sz w:val="21"/>
                <w:szCs w:val="21"/>
                <w:u w:val="none"/>
                <w:lang w:val="en-US" w:eastAsia="zh-CN"/>
              </w:rPr>
              <w:t>文体</w:t>
            </w:r>
            <w:r>
              <w:rPr>
                <w:rFonts w:hint="eastAsia" w:asciiTheme="minorEastAsia" w:hAnsiTheme="minorEastAsia" w:eastAsiaTheme="minorEastAsia" w:cstheme="minorEastAsia"/>
                <w:sz w:val="21"/>
                <w:szCs w:val="21"/>
              </w:rPr>
              <w:t>服装采购项目</w:t>
            </w:r>
          </w:p>
        </w:tc>
        <w:tc>
          <w:tcPr>
            <w:tcW w:w="1631" w:type="pct"/>
            <w:vAlign w:val="center"/>
          </w:tcPr>
          <w:p w14:paraId="47B00C3F">
            <w:pPr>
              <w:pStyle w:val="7"/>
              <w:spacing w:line="240" w:lineRule="auto"/>
              <w:ind w:left="0"/>
              <w:jc w:val="center"/>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700元/套——800元/套</w:t>
            </w:r>
          </w:p>
        </w:tc>
        <w:tc>
          <w:tcPr>
            <w:tcW w:w="927" w:type="pct"/>
            <w:vAlign w:val="center"/>
          </w:tcPr>
          <w:p w14:paraId="09648AFE">
            <w:pPr>
              <w:pStyle w:val="5"/>
              <w:spacing w:line="240" w:lineRule="auto"/>
              <w:ind w:firstLine="0"/>
              <w:jc w:val="center"/>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5000.00元</w:t>
            </w:r>
          </w:p>
        </w:tc>
        <w:tc>
          <w:tcPr>
            <w:tcW w:w="711" w:type="pct"/>
            <w:vAlign w:val="center"/>
          </w:tcPr>
          <w:p w14:paraId="4EB6BA89">
            <w:pPr>
              <w:pStyle w:val="5"/>
              <w:spacing w:line="240" w:lineRule="auto"/>
              <w:ind w:firstLine="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bl>
    <w:p w14:paraId="0125D886">
      <w:pPr>
        <w:ind w:firstLine="480" w:firstLineChars="200"/>
        <w:rPr>
          <w:rFonts w:hint="eastAsia" w:ascii="宋体" w:hAnsi="宋体" w:cs="宋体"/>
          <w:sz w:val="24"/>
          <w:szCs w:val="24"/>
        </w:rPr>
      </w:pPr>
      <w:bookmarkStart w:id="33" w:name="_Toc26540"/>
      <w:bookmarkStart w:id="34" w:name="_Toc15272"/>
      <w:bookmarkStart w:id="35" w:name="_Toc31390"/>
      <w:bookmarkStart w:id="36" w:name="_Toc12298"/>
      <w:bookmarkStart w:id="37" w:name="_Toc22549"/>
      <w:bookmarkStart w:id="38" w:name="_Toc75793497"/>
      <w:bookmarkStart w:id="39" w:name="_Toc9736"/>
      <w:bookmarkStart w:id="40" w:name="_Toc24333"/>
      <w:bookmarkStart w:id="41" w:name="_Toc29240"/>
      <w:bookmarkStart w:id="42" w:name="_Toc26284"/>
      <w:bookmarkStart w:id="43" w:name="_Toc7121"/>
      <w:bookmarkStart w:id="44" w:name="_Toc31180"/>
      <w:bookmarkStart w:id="45" w:name="_Toc26507"/>
      <w:bookmarkStart w:id="46" w:name="_Toc856"/>
      <w:bookmarkStart w:id="47" w:name="_Toc106030373"/>
      <w:bookmarkStart w:id="48" w:name="_Toc15664"/>
      <w:bookmarkStart w:id="49" w:name="_Toc22327"/>
      <w:r>
        <w:rPr>
          <w:rFonts w:hint="eastAsia" w:ascii="宋体" w:hAnsi="宋体" w:cs="宋体"/>
          <w:sz w:val="24"/>
          <w:szCs w:val="24"/>
        </w:rPr>
        <w:t>注：采购数量预计365套，最终以实际成交数量为准。</w:t>
      </w:r>
    </w:p>
    <w:p w14:paraId="70CEEA3B">
      <w:pPr>
        <w:pStyle w:val="3"/>
        <w:spacing w:line="400" w:lineRule="exact"/>
        <w:ind w:firstLine="482" w:firstLineChars="200"/>
        <w:rPr>
          <w:rFonts w:cs="宋体"/>
          <w:b/>
          <w:sz w:val="24"/>
        </w:rPr>
      </w:pPr>
      <w:r>
        <w:rPr>
          <w:rFonts w:hint="eastAsia" w:cs="宋体"/>
          <w:b/>
          <w:sz w:val="24"/>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A37E845">
      <w:pPr>
        <w:pStyle w:val="3"/>
        <w:spacing w:line="400" w:lineRule="exact"/>
        <w:ind w:firstLine="480" w:firstLineChars="200"/>
        <w:rPr>
          <w:rFonts w:cs="宋体"/>
          <w:sz w:val="24"/>
          <w:szCs w:val="24"/>
        </w:rPr>
      </w:pPr>
      <w:bookmarkStart w:id="50" w:name="_Toc17693"/>
      <w:bookmarkStart w:id="51" w:name="_Toc106030374"/>
      <w:bookmarkStart w:id="52" w:name="_Toc12813"/>
      <w:bookmarkStart w:id="53" w:name="_Toc28070"/>
      <w:bookmarkStart w:id="54" w:name="_Toc2256"/>
      <w:bookmarkStart w:id="55" w:name="_Toc7983"/>
      <w:bookmarkStart w:id="56" w:name="_Toc20925"/>
      <w:bookmarkStart w:id="57" w:name="_Toc21210"/>
      <w:bookmarkStart w:id="58" w:name="_Toc21668"/>
      <w:bookmarkStart w:id="59" w:name="_Toc4356"/>
      <w:bookmarkStart w:id="60" w:name="_Toc23472"/>
      <w:bookmarkStart w:id="61" w:name="_Toc29468"/>
      <w:bookmarkStart w:id="62" w:name="_Toc75793498"/>
      <w:bookmarkStart w:id="63" w:name="_Toc682"/>
      <w:bookmarkStart w:id="64" w:name="_Toc11835"/>
      <w:bookmarkStart w:id="65" w:name="_Toc20698"/>
      <w:bookmarkStart w:id="66" w:name="_Toc4504"/>
      <w:r>
        <w:rPr>
          <w:rFonts w:hint="eastAsia" w:cs="宋体"/>
          <w:sz w:val="24"/>
          <w:szCs w:val="24"/>
        </w:rPr>
        <w:t>财政资金。</w:t>
      </w:r>
      <w:bookmarkEnd w:id="50"/>
    </w:p>
    <w:p w14:paraId="0A1A5DD6">
      <w:pPr>
        <w:pStyle w:val="3"/>
        <w:spacing w:line="400" w:lineRule="exact"/>
        <w:ind w:firstLine="482" w:firstLineChars="200"/>
        <w:rPr>
          <w:rFonts w:cs="宋体"/>
          <w:b/>
          <w:sz w:val="24"/>
        </w:rPr>
      </w:pPr>
      <w:bookmarkStart w:id="67" w:name="_Toc25856"/>
      <w:r>
        <w:rPr>
          <w:rFonts w:hint="eastAsia" w:cs="宋体"/>
          <w:b/>
          <w:sz w:val="24"/>
        </w:rPr>
        <w:t>三、供应商资格要求</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EACB452">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78DF441C">
      <w:pPr>
        <w:pStyle w:val="3"/>
        <w:spacing w:line="400" w:lineRule="exact"/>
        <w:ind w:firstLine="480" w:firstLineChars="200"/>
      </w:pPr>
      <w:bookmarkStart w:id="68" w:name="_Toc15980"/>
      <w:bookmarkStart w:id="69" w:name="_Toc11276"/>
      <w:bookmarkStart w:id="70" w:name="_Toc28188"/>
      <w:bookmarkStart w:id="71" w:name="_Toc13076"/>
      <w:bookmarkStart w:id="72" w:name="_Toc22464"/>
      <w:bookmarkStart w:id="73" w:name="_Toc9335"/>
      <w:bookmarkStart w:id="74" w:name="_Toc11987"/>
      <w:bookmarkStart w:id="75" w:name="_Toc106030375"/>
      <w:bookmarkStart w:id="76" w:name="_Toc1132"/>
      <w:bookmarkStart w:id="77" w:name="_Toc8255"/>
      <w:bookmarkStart w:id="78" w:name="_Toc27442"/>
      <w:bookmarkStart w:id="79" w:name="_Toc2257"/>
      <w:bookmarkStart w:id="80" w:name="_Toc75793499"/>
      <w:bookmarkStart w:id="81" w:name="_Toc12680"/>
      <w:bookmarkStart w:id="82" w:name="_Toc5414"/>
      <w:bookmarkStart w:id="83" w:name="_Toc24618"/>
      <w:bookmarkStart w:id="84" w:name="_Toc27732"/>
      <w:r>
        <w:rPr>
          <w:rFonts w:hint="eastAsia" w:cs="宋体"/>
          <w:sz w:val="24"/>
          <w:szCs w:val="24"/>
        </w:rPr>
        <w:t>（二）本项目的特定资格要求：无。</w:t>
      </w:r>
    </w:p>
    <w:p w14:paraId="4F85B326">
      <w:pPr>
        <w:pStyle w:val="3"/>
        <w:spacing w:line="400" w:lineRule="exact"/>
        <w:ind w:firstLine="482" w:firstLineChars="200"/>
        <w:rPr>
          <w:rFonts w:cs="宋体"/>
          <w:b/>
          <w:sz w:val="24"/>
        </w:rPr>
      </w:pPr>
      <w:r>
        <w:rPr>
          <w:rFonts w:hint="eastAsia" w:cs="宋体"/>
          <w:b/>
          <w:sz w:val="24"/>
        </w:rPr>
        <w:t>四、投标、开标有关说明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1EA9BC0">
      <w:pPr>
        <w:spacing w:line="400" w:lineRule="exact"/>
        <w:ind w:firstLine="480" w:firstLineChars="200"/>
        <w:rPr>
          <w:rFonts w:ascii="宋体" w:hAnsi="宋体" w:cs="宋体"/>
          <w:sz w:val="24"/>
          <w:szCs w:val="24"/>
        </w:rPr>
      </w:pPr>
      <w:r>
        <w:rPr>
          <w:rFonts w:hint="eastAsia" w:ascii="宋体" w:hAnsi="宋体" w:cs="宋体"/>
          <w:sz w:val="24"/>
          <w:szCs w:val="24"/>
        </w:rPr>
        <w:t>（一）供应商应通过“行采家”平台（https://www.gec123.com）进行注册，成为行采家平台供应商。</w:t>
      </w:r>
    </w:p>
    <w:p w14:paraId="06107C3F">
      <w:pPr>
        <w:spacing w:line="400" w:lineRule="exact"/>
        <w:ind w:firstLine="480" w:firstLineChars="200"/>
        <w:rPr>
          <w:rFonts w:ascii="宋体" w:hAnsi="宋体" w:cs="宋体"/>
          <w:sz w:val="24"/>
          <w:szCs w:val="24"/>
        </w:rPr>
      </w:pPr>
      <w:r>
        <w:rPr>
          <w:rFonts w:hint="eastAsia" w:ascii="宋体" w:hAnsi="宋体" w:cs="宋体"/>
          <w:sz w:val="24"/>
          <w:szCs w:val="24"/>
        </w:rPr>
        <w:t>（二）凡有意参加投标的供应商，请到采购代理机构领取或在“行采家”平台网上下载本项目采购文件以及澄清等开标前公布的所有项目资料，无论供应商领取或下载与否，均视为已知晓所有招标内容。</w:t>
      </w:r>
    </w:p>
    <w:p w14:paraId="3747D9AC">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（三）采购公告期限：自采购公告发布之日起5日。</w:t>
      </w:r>
    </w:p>
    <w:p w14:paraId="38BEA801">
      <w:pPr>
        <w:spacing w:line="400" w:lineRule="exact"/>
        <w:ind w:firstLine="480" w:firstLineChars="200"/>
        <w:rPr>
          <w:rFonts w:ascii="宋体" w:hAnsi="宋体" w:cs="宋体"/>
          <w:sz w:val="24"/>
          <w:szCs w:val="24"/>
        </w:rPr>
      </w:pPr>
      <w:r>
        <w:rPr>
          <w:rFonts w:hint="eastAsia" w:ascii="宋体" w:hAnsi="宋体" w:cs="宋体"/>
          <w:sz w:val="24"/>
          <w:szCs w:val="24"/>
        </w:rPr>
        <w:t>（四）采购文件提供期限：</w:t>
      </w:r>
    </w:p>
    <w:p w14:paraId="39C44804">
      <w:pPr>
        <w:spacing w:line="400" w:lineRule="exact"/>
        <w:ind w:firstLine="480" w:firstLineChars="200"/>
        <w:rPr>
          <w:rFonts w:ascii="宋体" w:hAnsi="宋体" w:cs="宋体"/>
          <w:sz w:val="24"/>
          <w:szCs w:val="24"/>
        </w:rPr>
      </w:pPr>
      <w:r>
        <w:rPr>
          <w:rFonts w:hint="eastAsia" w:ascii="宋体" w:hAnsi="宋体" w:cs="宋体"/>
          <w:sz w:val="24"/>
          <w:szCs w:val="24"/>
        </w:rPr>
        <w:t>1.采购文件提供期限：2025年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X</w:t>
      </w:r>
      <w:r>
        <w:rPr>
          <w:rFonts w:hint="eastAsia" w:ascii="宋体" w:hAnsi="宋体" w:cs="宋体"/>
          <w:sz w:val="24"/>
          <w:szCs w:val="24"/>
        </w:rPr>
        <w:t>日至2025年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X</w:t>
      </w:r>
      <w:r>
        <w:rPr>
          <w:rFonts w:hint="eastAsia" w:ascii="宋体" w:hAnsi="宋体" w:cs="宋体"/>
          <w:sz w:val="24"/>
          <w:szCs w:val="24"/>
        </w:rPr>
        <w:t>日。</w:t>
      </w:r>
    </w:p>
    <w:p w14:paraId="16EA926F">
      <w:pPr>
        <w:widowControl/>
        <w:wordWrap w:val="0"/>
        <w:spacing w:line="400" w:lineRule="exact"/>
        <w:ind w:firstLine="480"/>
        <w:rPr>
          <w:rFonts w:ascii="宋体" w:hAnsi="宋体" w:cs="宋体"/>
          <w:sz w:val="24"/>
          <w:szCs w:val="24"/>
        </w:rPr>
      </w:pPr>
      <w:r>
        <w:rPr>
          <w:rFonts w:hint="eastAsia" w:ascii="宋体" w:hAnsi="宋体" w:cs="宋体"/>
          <w:sz w:val="24"/>
          <w:szCs w:val="24"/>
        </w:rPr>
        <w:t>2.报名时间及方式：</w:t>
      </w:r>
      <w:bookmarkStart w:id="628" w:name="_GoBack"/>
      <w:bookmarkEnd w:id="628"/>
    </w:p>
    <w:p w14:paraId="00F5655A">
      <w:pPr>
        <w:widowControl/>
        <w:wordWrap w:val="0"/>
        <w:spacing w:line="400" w:lineRule="exact"/>
        <w:ind w:firstLine="480" w:firstLineChars="200"/>
        <w:rPr>
          <w:rFonts w:ascii="宋体" w:hAnsi="宋体" w:cs="宋体"/>
          <w:sz w:val="24"/>
          <w:szCs w:val="24"/>
        </w:rPr>
      </w:pPr>
      <w:r>
        <w:rPr>
          <w:rFonts w:hint="eastAsia" w:ascii="宋体" w:hAnsi="宋体" w:cs="宋体"/>
          <w:sz w:val="24"/>
          <w:szCs w:val="24"/>
        </w:rPr>
        <w:t>（1）报名时间：2025年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下X</w:t>
      </w:r>
      <w:r>
        <w:rPr>
          <w:rFonts w:hint="eastAsia" w:ascii="宋体" w:hAnsi="宋体" w:cs="宋体"/>
          <w:sz w:val="24"/>
          <w:szCs w:val="24"/>
        </w:rPr>
        <w:t xml:space="preserve"> 日至2025年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X</w:t>
      </w:r>
      <w:r>
        <w:rPr>
          <w:rFonts w:hint="eastAsia" w:ascii="宋体" w:hAnsi="宋体" w:cs="宋体"/>
          <w:sz w:val="24"/>
          <w:szCs w:val="24"/>
        </w:rPr>
        <w:t>日（工作时间）。</w:t>
      </w:r>
    </w:p>
    <w:p w14:paraId="16D280BC">
      <w:pPr>
        <w:widowControl/>
        <w:wordWrap w:val="0"/>
        <w:spacing w:line="400" w:lineRule="exact"/>
        <w:ind w:firstLine="480"/>
        <w:rPr>
          <w:rFonts w:hint="eastAsia" w:ascii="宋体" w:hAnsi="宋体" w:cs="宋体"/>
          <w:sz w:val="24"/>
          <w:szCs w:val="24"/>
        </w:rPr>
      </w:pPr>
      <w:r>
        <w:rPr>
          <w:rFonts w:hint="eastAsia" w:ascii="宋体" w:hAnsi="宋体" w:cs="宋体"/>
          <w:sz w:val="24"/>
          <w:szCs w:val="24"/>
        </w:rPr>
        <w:t>（2）报名费：人民币300元/份（售后不退）。</w:t>
      </w:r>
    </w:p>
    <w:p w14:paraId="43D3D143">
      <w:pPr>
        <w:widowControl/>
        <w:numPr>
          <w:ilvl w:val="-1"/>
          <w:numId w:val="0"/>
        </w:numPr>
        <w:wordWrap w:val="0"/>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报名方式</w:t>
      </w:r>
    </w:p>
    <w:p w14:paraId="265BBEF2">
      <w:pPr>
        <w:widowControl/>
        <w:wordWrap w:val="0"/>
        <w:spacing w:line="400" w:lineRule="exact"/>
        <w:ind w:firstLine="480"/>
        <w:rPr>
          <w:rFonts w:hint="eastAsia" w:ascii="宋体" w:hAnsi="宋体" w:eastAsia="宋体" w:cs="宋体"/>
          <w:sz w:val="24"/>
          <w:szCs w:val="24"/>
        </w:rPr>
      </w:pPr>
      <w:r>
        <w:rPr>
          <w:rFonts w:hint="eastAsia" w:ascii="宋体" w:hAnsi="宋体" w:eastAsia="宋体" w:cs="宋体"/>
          <w:sz w:val="24"/>
          <w:szCs w:val="24"/>
        </w:rPr>
        <w:t>报名具体要求如下：1.填写报名登记表（内容需填写完整，填写内容真实有效并加盖单位公章，详见附件：报名登记表），2.营业执照复印件加盖单位公章。扫描后传至邮箱：635700990@qq.com，缴纳费用后视为报名成功。</w:t>
      </w:r>
    </w:p>
    <w:p w14:paraId="213D5C24">
      <w:pPr>
        <w:spacing w:line="400" w:lineRule="exact"/>
        <w:ind w:firstLine="482" w:firstLineChars="200"/>
        <w:rPr>
          <w:rFonts w:ascii="宋体" w:hAnsi="宋体" w:cs="宋体"/>
          <w:b/>
          <w:sz w:val="24"/>
        </w:rPr>
      </w:pPr>
      <w:r>
        <w:rPr>
          <w:rFonts w:hint="eastAsia" w:ascii="宋体" w:hAnsi="宋体" w:cs="宋体"/>
          <w:b/>
          <w:sz w:val="24"/>
        </w:rPr>
        <w:t>账户信息：</w:t>
      </w:r>
    </w:p>
    <w:p w14:paraId="29DD1F40">
      <w:pPr>
        <w:spacing w:line="400" w:lineRule="exact"/>
        <w:ind w:firstLine="482" w:firstLineChars="200"/>
        <w:rPr>
          <w:rFonts w:ascii="宋体" w:hAnsi="宋体" w:cs="宋体"/>
          <w:b/>
          <w:sz w:val="24"/>
        </w:rPr>
      </w:pPr>
      <w:r>
        <w:rPr>
          <w:rFonts w:hint="eastAsia" w:ascii="宋体" w:hAnsi="宋体" w:cs="宋体"/>
          <w:b/>
          <w:sz w:val="24"/>
        </w:rPr>
        <w:t>单位名称：重庆精渝工程项目管理有限公司</w:t>
      </w:r>
    </w:p>
    <w:p w14:paraId="7A9DDFC2">
      <w:pPr>
        <w:spacing w:line="400" w:lineRule="exact"/>
        <w:ind w:firstLine="482" w:firstLineChars="200"/>
        <w:rPr>
          <w:rFonts w:ascii="宋体" w:hAnsi="宋体" w:cs="宋体"/>
          <w:b/>
          <w:sz w:val="24"/>
        </w:rPr>
      </w:pPr>
      <w:r>
        <w:rPr>
          <w:rFonts w:hint="eastAsia" w:ascii="宋体" w:hAnsi="宋体" w:cs="宋体"/>
          <w:b/>
          <w:sz w:val="24"/>
        </w:rPr>
        <w:t>开户行：中国建设银行股份有限公司重庆渝中较场口支行</w:t>
      </w:r>
    </w:p>
    <w:p w14:paraId="23660BCD">
      <w:pPr>
        <w:spacing w:line="400" w:lineRule="exact"/>
        <w:ind w:firstLine="482" w:firstLineChars="200"/>
        <w:rPr>
          <w:rFonts w:hint="eastAsia"/>
        </w:rPr>
      </w:pPr>
      <w:r>
        <w:rPr>
          <w:rFonts w:hint="eastAsia" w:ascii="宋体" w:hAnsi="宋体" w:cs="宋体"/>
          <w:b/>
          <w:sz w:val="24"/>
        </w:rPr>
        <w:t>账号：50050101420000000842</w:t>
      </w:r>
    </w:p>
    <w:p w14:paraId="55E441A9">
      <w:pPr>
        <w:widowControl/>
        <w:numPr>
          <w:ilvl w:val="-1"/>
          <w:numId w:val="0"/>
        </w:numPr>
        <w:wordWrap w:val="0"/>
        <w:spacing w:line="400" w:lineRule="exact"/>
        <w:ind w:firstLine="48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五</w:t>
      </w:r>
      <w:r>
        <w:rPr>
          <w:rFonts w:hint="eastAsia" w:ascii="宋体" w:hAnsi="宋体" w:cs="宋体"/>
          <w:sz w:val="24"/>
          <w:szCs w:val="24"/>
          <w:lang w:eastAsia="zh-CN"/>
        </w:rPr>
        <w:t>）</w:t>
      </w:r>
      <w:r>
        <w:rPr>
          <w:rFonts w:hint="eastAsia" w:ascii="宋体" w:hAnsi="宋体" w:cs="宋体"/>
          <w:sz w:val="24"/>
          <w:szCs w:val="24"/>
        </w:rPr>
        <w:t>投标地点：</w:t>
      </w:r>
      <w:r>
        <w:rPr>
          <w:rFonts w:hint="eastAsia" w:ascii="宋体" w:hAnsi="宋体" w:cs="宋体"/>
          <w:sz w:val="24"/>
          <w:szCs w:val="24"/>
          <w:highlight w:val="none"/>
        </w:rPr>
        <w:t xml:space="preserve">重庆市大足职业教育中心会议室 </w:t>
      </w:r>
      <w:r>
        <w:rPr>
          <w:rFonts w:hint="eastAsia" w:ascii="宋体" w:hAnsi="宋体" w:cs="宋体"/>
          <w:sz w:val="24"/>
          <w:szCs w:val="24"/>
        </w:rPr>
        <w:t xml:space="preserve"> </w:t>
      </w:r>
    </w:p>
    <w:p w14:paraId="5A77C17A">
      <w:pPr>
        <w:widowControl/>
        <w:numPr>
          <w:ilvl w:val="-1"/>
          <w:numId w:val="0"/>
        </w:numPr>
        <w:wordWrap w:val="0"/>
        <w:spacing w:line="400" w:lineRule="exact"/>
        <w:ind w:firstLine="48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六</w:t>
      </w:r>
      <w:r>
        <w:rPr>
          <w:rFonts w:hint="eastAsia" w:ascii="宋体" w:hAnsi="宋体" w:cs="宋体"/>
          <w:sz w:val="24"/>
          <w:szCs w:val="24"/>
          <w:lang w:eastAsia="zh-CN"/>
        </w:rPr>
        <w:t>）</w:t>
      </w:r>
      <w:r>
        <w:rPr>
          <w:rFonts w:hint="eastAsia" w:ascii="宋体" w:hAnsi="宋体" w:cs="宋体"/>
          <w:sz w:val="24"/>
          <w:szCs w:val="24"/>
        </w:rPr>
        <w:t>投标文件递交开始及截止时间：2025年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X</w:t>
      </w:r>
      <w:r>
        <w:rPr>
          <w:rFonts w:hint="eastAsia" w:ascii="宋体" w:hAnsi="宋体" w:cs="宋体"/>
          <w:sz w:val="24"/>
          <w:szCs w:val="24"/>
        </w:rPr>
        <w:t>日北京时间09:00-9:30</w:t>
      </w:r>
    </w:p>
    <w:p w14:paraId="77EBF57F">
      <w:pPr>
        <w:widowControl/>
        <w:numPr>
          <w:ilvl w:val="-1"/>
          <w:numId w:val="0"/>
        </w:numPr>
        <w:wordWrap w:val="0"/>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Fonts w:hint="eastAsia" w:ascii="宋体" w:hAnsi="宋体" w:cs="宋体"/>
          <w:sz w:val="24"/>
          <w:szCs w:val="24"/>
        </w:rPr>
        <w:t>开标时间：2025年</w:t>
      </w:r>
      <w:r>
        <w:rPr>
          <w:rFonts w:hint="eastAsia" w:ascii="宋体" w:hAnsi="宋体" w:cs="宋体"/>
          <w:sz w:val="24"/>
          <w:szCs w:val="24"/>
          <w:lang w:val="en-US" w:eastAsia="zh-CN"/>
        </w:rPr>
        <w:t>X</w:t>
      </w:r>
      <w:r>
        <w:rPr>
          <w:rFonts w:hint="eastAsia" w:ascii="宋体" w:hAnsi="宋体" w:cs="宋体"/>
          <w:sz w:val="24"/>
          <w:szCs w:val="24"/>
        </w:rPr>
        <w:t>月</w:t>
      </w:r>
      <w:r>
        <w:rPr>
          <w:rFonts w:hint="eastAsia" w:ascii="宋体" w:hAnsi="宋体" w:cs="宋体"/>
          <w:sz w:val="24"/>
          <w:szCs w:val="24"/>
          <w:lang w:val="en-US" w:eastAsia="zh-CN"/>
        </w:rPr>
        <w:t>X</w:t>
      </w:r>
      <w:r>
        <w:rPr>
          <w:rFonts w:hint="eastAsia" w:ascii="宋体" w:hAnsi="宋体" w:cs="宋体"/>
          <w:sz w:val="24"/>
          <w:szCs w:val="24"/>
        </w:rPr>
        <w:t xml:space="preserve">日9:30北京时间  </w:t>
      </w:r>
    </w:p>
    <w:p w14:paraId="68004853">
      <w:pPr>
        <w:widowControl/>
        <w:numPr>
          <w:ilvl w:val="0"/>
          <w:numId w:val="0"/>
        </w:numPr>
        <w:wordWrap w:val="0"/>
        <w:spacing w:line="400" w:lineRule="exact"/>
        <w:ind w:firstLine="480" w:firstLineChars="0"/>
        <w:rPr>
          <w:rFonts w:ascii="宋体" w:hAnsi="宋体" w:cs="宋体"/>
          <w:sz w:val="24"/>
          <w:szCs w:val="24"/>
        </w:rPr>
      </w:pPr>
      <w:r>
        <w:rPr>
          <w:rFonts w:hint="eastAsia" w:ascii="宋体" w:hAnsi="宋体" w:cs="宋体"/>
          <w:sz w:val="24"/>
          <w:szCs w:val="24"/>
        </w:rPr>
        <w:t>（八）开标地点：同投标文件递交地点</w:t>
      </w:r>
    </w:p>
    <w:p w14:paraId="4C7435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（九）供应商须满足以下要件，其响应文件才被接受：</w:t>
      </w:r>
    </w:p>
    <w:p w14:paraId="6A08F9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（1）根据报名方式成功报名；</w:t>
      </w:r>
    </w:p>
    <w:p w14:paraId="060C05C5">
      <w:pPr>
        <w:spacing w:line="360" w:lineRule="auto"/>
        <w:ind w:firstLine="480" w:firstLineChars="200"/>
        <w:rPr>
          <w:rFonts w:ascii="宋体" w:hAnsi="宋体" w:cs="宋体"/>
          <w:sz w:val="24"/>
          <w:szCs w:val="24"/>
        </w:rPr>
      </w:pPr>
      <w:r>
        <w:rPr>
          <w:rFonts w:hint="eastAsia" w:ascii="宋体" w:hAnsi="宋体" w:cs="宋体"/>
          <w:sz w:val="24"/>
          <w:szCs w:val="24"/>
        </w:rPr>
        <w:t>（2）递交“报名登记表”（格式详见附件），加盖供应商公章；</w:t>
      </w:r>
    </w:p>
    <w:p w14:paraId="32436CBA">
      <w:pPr>
        <w:numPr>
          <w:ilvl w:val="0"/>
          <w:numId w:val="1"/>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按规定递交投标文件。</w:t>
      </w:r>
    </w:p>
    <w:p w14:paraId="06435D05">
      <w:pPr>
        <w:pStyle w:val="6"/>
        <w:widowControl/>
        <w:kinsoku w:val="0"/>
        <w:autoSpaceDE w:val="0"/>
        <w:autoSpaceDN w:val="0"/>
        <w:adjustRightInd w:val="0"/>
        <w:snapToGrid w:val="0"/>
        <w:spacing w:line="360" w:lineRule="auto"/>
        <w:ind w:firstLine="480" w:firstLineChars="200"/>
        <w:textAlignment w:val="baseline"/>
      </w:pPr>
      <w:r>
        <w:rPr>
          <w:rFonts w:hint="eastAsia" w:asciiTheme="minorEastAsia" w:hAnsiTheme="minorEastAsia" w:eastAsiaTheme="minorEastAsia" w:cstheme="minorEastAsia"/>
          <w:sz w:val="24"/>
          <w:szCs w:val="24"/>
        </w:rPr>
        <w:t>（4）按规定递交样品。</w:t>
      </w:r>
    </w:p>
    <w:p w14:paraId="360DCC8D">
      <w:pPr>
        <w:spacing w:line="360" w:lineRule="auto"/>
        <w:ind w:firstLine="480" w:firstLineChars="200"/>
        <w:rPr>
          <w:rFonts w:ascii="宋体" w:hAnsi="宋体" w:cs="宋体"/>
          <w:b/>
          <w:bCs/>
          <w:sz w:val="24"/>
          <w:szCs w:val="24"/>
        </w:rPr>
      </w:pPr>
      <w:r>
        <w:rPr>
          <w:rFonts w:hint="eastAsia" w:asciiTheme="minorEastAsia" w:hAnsiTheme="minorEastAsia" w:eastAsiaTheme="minorEastAsia" w:cstheme="minorEastAsia"/>
          <w:sz w:val="24"/>
          <w:szCs w:val="24"/>
        </w:rPr>
        <w:t>说明：相关原件递交起止时间：如果采购文件要求必须提交的相关原件，其递交时间与投标文件递交时间一致（逾期不予受理）。</w:t>
      </w:r>
    </w:p>
    <w:p w14:paraId="708863C6">
      <w:pPr>
        <w:pStyle w:val="3"/>
        <w:numPr>
          <w:ilvl w:val="0"/>
          <w:numId w:val="2"/>
        </w:numPr>
        <w:spacing w:line="400" w:lineRule="exact"/>
        <w:ind w:firstLine="482" w:firstLineChars="200"/>
        <w:rPr>
          <w:rFonts w:hint="eastAsia" w:ascii="宋体" w:hAnsi="宋体" w:eastAsia="宋体" w:cs="宋体"/>
          <w:sz w:val="24"/>
          <w:szCs w:val="24"/>
        </w:rPr>
      </w:pPr>
      <w:bookmarkStart w:id="85" w:name="_Toc26085"/>
      <w:bookmarkStart w:id="86" w:name="_Toc25854"/>
      <w:bookmarkStart w:id="87" w:name="_Toc24604"/>
      <w:bookmarkStart w:id="88" w:name="_Toc18100"/>
      <w:bookmarkStart w:id="89" w:name="_Toc12090"/>
      <w:bookmarkStart w:id="90" w:name="_Toc30895"/>
      <w:bookmarkStart w:id="91" w:name="_Toc3476"/>
      <w:bookmarkStart w:id="92" w:name="_Toc11844"/>
      <w:bookmarkStart w:id="93" w:name="_Toc106030376"/>
      <w:bookmarkStart w:id="94" w:name="_Toc7836"/>
      <w:bookmarkStart w:id="95" w:name="_Toc75793500"/>
      <w:bookmarkStart w:id="96" w:name="_Toc15717"/>
      <w:bookmarkStart w:id="97" w:name="_Toc22111"/>
      <w:bookmarkStart w:id="98" w:name="_Toc524"/>
      <w:bookmarkStart w:id="99" w:name="_Toc12663"/>
      <w:bookmarkStart w:id="100" w:name="_Toc9290"/>
      <w:bookmarkStart w:id="101" w:name="_Toc23960"/>
      <w:r>
        <w:rPr>
          <w:rFonts w:hint="eastAsia" w:cs="宋体"/>
          <w:b/>
          <w:sz w:val="24"/>
        </w:rPr>
        <w:t>投标保证金</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cs="宋体"/>
          <w:b/>
          <w:sz w:val="24"/>
        </w:rPr>
        <w:t>：</w:t>
      </w:r>
    </w:p>
    <w:p w14:paraId="22B4F087">
      <w:pPr>
        <w:pStyle w:val="3"/>
        <w:numPr>
          <w:ilvl w:val="-1"/>
          <w:numId w:val="0"/>
        </w:numPr>
        <w:spacing w:line="4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以</w:t>
      </w:r>
      <w:r>
        <w:rPr>
          <w:rFonts w:hint="eastAsia" w:ascii="宋体" w:hAnsi="宋体" w:eastAsia="宋体" w:cs="宋体"/>
          <w:b w:val="0"/>
          <w:sz w:val="24"/>
          <w:szCs w:val="24"/>
          <w:lang w:val="en-US" w:eastAsia="zh-CN"/>
        </w:rPr>
        <w:t>对公</w:t>
      </w:r>
      <w:r>
        <w:rPr>
          <w:rFonts w:hint="eastAsia" w:ascii="宋体" w:hAnsi="宋体" w:eastAsia="宋体" w:cs="宋体"/>
          <w:b w:val="0"/>
          <w:sz w:val="24"/>
          <w:szCs w:val="24"/>
        </w:rPr>
        <w:t>银行转账形式缴纳</w:t>
      </w:r>
      <w:r>
        <w:rPr>
          <w:rFonts w:hint="eastAsia" w:ascii="宋体" w:hAnsi="宋体" w:eastAsia="宋体" w:cs="宋体"/>
          <w:b w:val="0"/>
          <w:sz w:val="24"/>
          <w:szCs w:val="24"/>
          <w:lang w:val="en-US" w:eastAsia="zh-CN"/>
        </w:rPr>
        <w:t>投标</w:t>
      </w:r>
      <w:r>
        <w:rPr>
          <w:rFonts w:hint="eastAsia" w:ascii="宋体" w:hAnsi="宋体" w:eastAsia="宋体" w:cs="宋体"/>
          <w:b w:val="0"/>
          <w:sz w:val="24"/>
          <w:szCs w:val="24"/>
        </w:rPr>
        <w:t>保证金</w:t>
      </w:r>
    </w:p>
    <w:p w14:paraId="0AAEFB19">
      <w:pPr>
        <w:pStyle w:val="3"/>
        <w:numPr>
          <w:ilvl w:val="-1"/>
          <w:numId w:val="0"/>
        </w:numPr>
        <w:spacing w:line="400" w:lineRule="exact"/>
        <w:ind w:firstLine="480" w:firstLineChars="200"/>
        <w:rPr>
          <w:rFonts w:hint="eastAsia" w:ascii="宋体" w:hAnsi="宋体" w:eastAsia="宋体" w:cs="宋体"/>
          <w:b w:val="0"/>
          <w:sz w:val="24"/>
          <w:szCs w:val="24"/>
        </w:rPr>
      </w:pPr>
      <w:r>
        <w:rPr>
          <w:rFonts w:hint="eastAsia" w:ascii="宋体" w:hAnsi="宋体" w:eastAsia="宋体" w:cs="宋体"/>
          <w:sz w:val="24"/>
          <w:szCs w:val="24"/>
        </w:rPr>
        <w:t>参与</w:t>
      </w:r>
      <w:r>
        <w:rPr>
          <w:rFonts w:hint="eastAsia" w:ascii="宋体" w:hAnsi="宋体" w:eastAsia="宋体" w:cs="宋体"/>
          <w:sz w:val="24"/>
          <w:szCs w:val="24"/>
          <w:lang w:val="en-US" w:eastAsia="zh-CN"/>
        </w:rPr>
        <w:t>投标</w:t>
      </w:r>
      <w:r>
        <w:rPr>
          <w:rFonts w:hint="eastAsia" w:ascii="宋体" w:hAnsi="宋体" w:eastAsia="宋体" w:cs="宋体"/>
          <w:sz w:val="24"/>
          <w:szCs w:val="24"/>
        </w:rPr>
        <w:t>的供应商应足额缴纳</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保证金数额（</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保证金金额详见本篇，一、</w:t>
      </w:r>
      <w:r>
        <w:rPr>
          <w:rFonts w:hint="eastAsia" w:ascii="宋体" w:hAnsi="宋体" w:eastAsia="宋体" w:cs="宋体"/>
          <w:sz w:val="24"/>
          <w:szCs w:val="24"/>
          <w:lang w:val="en-US" w:eastAsia="zh-CN"/>
        </w:rPr>
        <w:t>招标项目</w:t>
      </w:r>
      <w:r>
        <w:rPr>
          <w:rFonts w:hint="eastAsia" w:ascii="宋体" w:hAnsi="宋体" w:eastAsia="宋体" w:cs="宋体"/>
          <w:sz w:val="24"/>
          <w:szCs w:val="24"/>
        </w:rPr>
        <w:t>内容），并汇至</w:t>
      </w:r>
      <w:r>
        <w:rPr>
          <w:rFonts w:hint="eastAsia" w:ascii="宋体" w:hAnsi="宋体" w:eastAsia="宋体" w:cs="宋体"/>
          <w:sz w:val="24"/>
          <w:szCs w:val="24"/>
          <w:lang w:val="en-US" w:eastAsia="zh-CN"/>
        </w:rPr>
        <w:t>以下</w:t>
      </w:r>
      <w:r>
        <w:rPr>
          <w:rFonts w:hint="eastAsia" w:ascii="宋体" w:hAnsi="宋体" w:eastAsia="宋体" w:cs="宋体"/>
          <w:sz w:val="24"/>
          <w:szCs w:val="24"/>
        </w:rPr>
        <w:t>的账号上。</w:t>
      </w:r>
    </w:p>
    <w:p w14:paraId="5C8559C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户名：重庆精渝工程项目管理有限公司</w:t>
      </w:r>
    </w:p>
    <w:p w14:paraId="6CD6E009">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开户行：中国建设银行股份有限公司重庆渝中较场口支行</w:t>
      </w:r>
    </w:p>
    <w:p w14:paraId="2347D715">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账号：50050101420000000842</w:t>
      </w:r>
    </w:p>
    <w:p w14:paraId="2EA45429">
      <w:pPr>
        <w:spacing w:line="360" w:lineRule="auto"/>
        <w:ind w:firstLine="480" w:firstLineChars="200"/>
        <w:rPr>
          <w:rFonts w:hint="eastAsia" w:ascii="宋体" w:hAnsi="宋体" w:eastAsia="宋体" w:cs="宋体"/>
          <w:b w:val="0"/>
          <w:sz w:val="24"/>
          <w:szCs w:val="24"/>
        </w:rPr>
      </w:pPr>
      <w:r>
        <w:rPr>
          <w:rFonts w:hint="eastAsia" w:ascii="宋体" w:hAnsi="宋体" w:eastAsia="宋体" w:cs="宋体"/>
          <w:sz w:val="24"/>
          <w:szCs w:val="24"/>
        </w:rPr>
        <w:t>供应商在银行转账（电汇）时，须充分考虑银行转账（电汇）的时间差风险，如同城转账、异地转账或汇款、跨行转账或电汇的时间要求。</w:t>
      </w:r>
    </w:p>
    <w:p w14:paraId="06B4433A">
      <w:pPr>
        <w:spacing w:line="360" w:lineRule="auto"/>
        <w:ind w:firstLine="480" w:firstLineChars="200"/>
        <w:rPr>
          <w:rFonts w:hint="eastAsia" w:ascii="宋体" w:hAnsi="宋体" w:eastAsia="宋体" w:cs="宋体"/>
          <w:b w:val="0"/>
          <w:sz w:val="24"/>
          <w:szCs w:val="24"/>
        </w:rPr>
      </w:pPr>
      <w:r>
        <w:rPr>
          <w:rFonts w:hint="eastAsia" w:ascii="宋体" w:hAnsi="宋体" w:eastAsia="宋体" w:cs="宋体"/>
          <w:sz w:val="24"/>
          <w:szCs w:val="24"/>
        </w:rPr>
        <w:t>保证金缴纳</w:t>
      </w:r>
      <w:r>
        <w:rPr>
          <w:rFonts w:hint="eastAsia" w:ascii="宋体" w:hAnsi="宋体" w:eastAsia="宋体" w:cs="宋体"/>
          <w:sz w:val="24"/>
          <w:szCs w:val="24"/>
          <w:lang w:val="en-US" w:eastAsia="zh-CN"/>
        </w:rPr>
        <w:t>截止</w:t>
      </w:r>
      <w:r>
        <w:rPr>
          <w:rFonts w:hint="eastAsia" w:ascii="宋体" w:hAnsi="宋体" w:eastAsia="宋体" w:cs="宋体"/>
          <w:sz w:val="24"/>
          <w:szCs w:val="24"/>
        </w:rPr>
        <w:t>时间</w:t>
      </w:r>
      <w:r>
        <w:rPr>
          <w:rFonts w:hint="eastAsia" w:ascii="宋体" w:hAnsi="宋体" w:eastAsia="宋体" w:cs="宋体"/>
          <w:sz w:val="24"/>
          <w:szCs w:val="24"/>
          <w:lang w:val="en-US" w:eastAsia="zh-CN"/>
        </w:rPr>
        <w:t>同投标截止时间</w:t>
      </w:r>
      <w:r>
        <w:rPr>
          <w:rFonts w:hint="eastAsia" w:ascii="宋体" w:hAnsi="宋体" w:eastAsia="宋体" w:cs="宋体"/>
          <w:sz w:val="24"/>
          <w:szCs w:val="24"/>
        </w:rPr>
        <w:t>（以</w:t>
      </w:r>
      <w:r>
        <w:rPr>
          <w:rFonts w:hint="eastAsia" w:ascii="宋体" w:hAnsi="宋体" w:eastAsia="宋体" w:cs="宋体"/>
          <w:sz w:val="24"/>
          <w:szCs w:val="24"/>
          <w:lang w:val="en-US" w:eastAsia="zh-CN"/>
        </w:rPr>
        <w:t>代理公司</w:t>
      </w:r>
      <w:r>
        <w:rPr>
          <w:rFonts w:hint="eastAsia" w:ascii="宋体" w:hAnsi="宋体" w:eastAsia="宋体" w:cs="宋体"/>
          <w:sz w:val="24"/>
          <w:szCs w:val="24"/>
        </w:rPr>
        <w:t>保证金账户到账时间为准）。</w:t>
      </w:r>
    </w:p>
    <w:p w14:paraId="276CD138">
      <w:pPr>
        <w:snapToGrid w:val="0"/>
        <w:spacing w:line="400" w:lineRule="exact"/>
        <w:ind w:firstLine="482" w:firstLineChars="200"/>
        <w:rPr>
          <w:rFonts w:ascii="宋体" w:hAnsi="宋体" w:cs="宋体"/>
          <w:b/>
          <w:sz w:val="24"/>
        </w:rPr>
      </w:pPr>
      <w:bookmarkStart w:id="102" w:name="_Toc75793501"/>
      <w:bookmarkStart w:id="103" w:name="_Toc3188"/>
      <w:bookmarkStart w:id="104" w:name="_Toc9257"/>
      <w:bookmarkStart w:id="105" w:name="_Toc106030377"/>
      <w:bookmarkStart w:id="106" w:name="_Toc24588"/>
      <w:bookmarkStart w:id="107" w:name="_Toc29945"/>
      <w:bookmarkStart w:id="108" w:name="_Toc24689"/>
      <w:bookmarkStart w:id="109" w:name="_Toc16198"/>
      <w:bookmarkStart w:id="110" w:name="_Toc8081"/>
      <w:bookmarkStart w:id="111" w:name="_Toc12760"/>
      <w:bookmarkStart w:id="112" w:name="_Toc441"/>
      <w:bookmarkStart w:id="113" w:name="_Toc5839"/>
      <w:bookmarkStart w:id="114" w:name="_Toc28799"/>
      <w:bookmarkStart w:id="115" w:name="_Toc21524"/>
      <w:bookmarkStart w:id="116" w:name="_Toc18802"/>
      <w:bookmarkStart w:id="117" w:name="_Toc29744"/>
      <w:r>
        <w:rPr>
          <w:rFonts w:hint="eastAsia" w:ascii="宋体" w:hAnsi="宋体" w:cs="宋体"/>
          <w:b/>
          <w:sz w:val="24"/>
        </w:rPr>
        <w:t>六、</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30916"/>
      <w:bookmarkStart w:id="119" w:name="_Toc1373"/>
      <w:bookmarkStart w:id="120" w:name="_Toc10747"/>
      <w:bookmarkStart w:id="121" w:name="_Toc22428"/>
      <w:bookmarkStart w:id="122" w:name="_Toc106030378"/>
      <w:bookmarkStart w:id="123" w:name="_Toc3810"/>
      <w:bookmarkStart w:id="124" w:name="_Toc18921"/>
      <w:bookmarkStart w:id="125" w:name="_Toc4869"/>
      <w:bookmarkStart w:id="126" w:name="_Toc21799"/>
      <w:bookmarkStart w:id="127" w:name="_Toc13146"/>
      <w:bookmarkStart w:id="128" w:name="_Toc16322"/>
      <w:bookmarkStart w:id="129" w:name="_Toc29169"/>
      <w:bookmarkStart w:id="130" w:name="_Toc13460"/>
      <w:bookmarkStart w:id="131" w:name="_Toc9931"/>
      <w:bookmarkStart w:id="132" w:name="_Toc19755"/>
      <w:bookmarkStart w:id="133" w:name="_Toc75793502"/>
      <w:r>
        <w:rPr>
          <w:rFonts w:hint="eastAsia" w:ascii="宋体" w:hAnsi="宋体" w:cs="宋体"/>
          <w:b/>
          <w:sz w:val="24"/>
        </w:rPr>
        <w:t>投标有关规定</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E09963E">
      <w:pPr>
        <w:snapToGrid w:val="0"/>
        <w:spacing w:line="40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w:t>
      </w:r>
    </w:p>
    <w:p w14:paraId="202F339A">
      <w:pPr>
        <w:snapToGrid w:val="0"/>
        <w:spacing w:line="400" w:lineRule="exact"/>
        <w:ind w:firstLine="480" w:firstLineChars="200"/>
        <w:rPr>
          <w:rFonts w:ascii="宋体" w:hAnsi="宋体" w:cs="宋体"/>
          <w:sz w:val="24"/>
          <w:szCs w:val="24"/>
        </w:rPr>
      </w:pPr>
      <w:r>
        <w:rPr>
          <w:rFonts w:hint="eastAsia" w:ascii="宋体" w:hAnsi="宋体" w:cs="宋体"/>
          <w:sz w:val="24"/>
          <w:szCs w:val="24"/>
        </w:rPr>
        <w:t>（二）生产企业及其委托销售商不得同时投标。</w:t>
      </w:r>
    </w:p>
    <w:p w14:paraId="25929601">
      <w:pPr>
        <w:snapToGrid w:val="0"/>
        <w:spacing w:line="400" w:lineRule="exact"/>
        <w:ind w:firstLine="480" w:firstLineChars="200"/>
        <w:rPr>
          <w:rFonts w:ascii="宋体" w:hAnsi="宋体" w:cs="宋体"/>
          <w:sz w:val="24"/>
          <w:szCs w:val="24"/>
        </w:rPr>
      </w:pPr>
      <w:r>
        <w:rPr>
          <w:rFonts w:hint="eastAsia" w:ascii="宋体" w:hAnsi="宋体" w:cs="宋体"/>
          <w:sz w:val="24"/>
          <w:szCs w:val="24"/>
        </w:rPr>
        <w:t>（三）本项目若有澄清文件一律在“行采家”平台（https://www.gec123.com）上发布，请各供应商注意下载或到采购代理机构领取；无论供应商下载或领取与否，均视同供应商已知晓本项目澄清文件的内容。</w:t>
      </w:r>
    </w:p>
    <w:p w14:paraId="32AD9377">
      <w:pPr>
        <w:snapToGrid w:val="0"/>
        <w:spacing w:line="400" w:lineRule="exact"/>
        <w:ind w:firstLine="480" w:firstLineChars="200"/>
        <w:rPr>
          <w:rFonts w:ascii="宋体" w:hAnsi="宋体" w:cs="宋体"/>
          <w:sz w:val="24"/>
          <w:szCs w:val="24"/>
        </w:rPr>
      </w:pPr>
      <w:r>
        <w:rPr>
          <w:rFonts w:hint="eastAsia" w:ascii="宋体" w:hAnsi="宋体" w:cs="宋体"/>
          <w:sz w:val="24"/>
          <w:szCs w:val="24"/>
        </w:rPr>
        <w:t>（四）超过投标截止时间递交的投标文件或样品，恕不接收。</w:t>
      </w:r>
    </w:p>
    <w:p w14:paraId="3D79B57F">
      <w:pPr>
        <w:snapToGrid w:val="0"/>
        <w:spacing w:line="400" w:lineRule="exact"/>
        <w:ind w:firstLine="480" w:firstLineChars="200"/>
        <w:rPr>
          <w:rFonts w:ascii="宋体" w:hAnsi="宋体" w:cs="宋体"/>
          <w:sz w:val="24"/>
          <w:szCs w:val="24"/>
        </w:rPr>
      </w:pPr>
      <w:r>
        <w:rPr>
          <w:rFonts w:hint="eastAsia" w:ascii="宋体" w:hAnsi="宋体" w:cs="宋体"/>
          <w:sz w:val="24"/>
          <w:szCs w:val="24"/>
        </w:rPr>
        <w:t>（五）投标费用：无论投标结果如何，供应商参与本项目投标的所有费用均应由供应商自行承担。</w:t>
      </w:r>
    </w:p>
    <w:p w14:paraId="3FB3E22A">
      <w:pPr>
        <w:snapToGrid w:val="0"/>
        <w:spacing w:line="400" w:lineRule="exact"/>
        <w:ind w:firstLine="480" w:firstLineChars="200"/>
        <w:rPr>
          <w:rFonts w:ascii="宋体" w:hAnsi="宋体" w:cs="宋体"/>
          <w:sz w:val="24"/>
          <w:szCs w:val="24"/>
        </w:rPr>
      </w:pPr>
      <w:r>
        <w:rPr>
          <w:rFonts w:hint="eastAsia" w:ascii="宋体" w:hAnsi="宋体" w:cs="宋体"/>
          <w:sz w:val="24"/>
          <w:szCs w:val="24"/>
        </w:rPr>
        <w:t>（六）本项目不接受联合体参与投标，否则按无效投标处理。</w:t>
      </w:r>
    </w:p>
    <w:p w14:paraId="0B4FDEAA">
      <w:pPr>
        <w:snapToGrid w:val="0"/>
        <w:spacing w:line="400" w:lineRule="exact"/>
        <w:ind w:firstLine="480" w:firstLineChars="200"/>
        <w:rPr>
          <w:rFonts w:ascii="宋体" w:hAnsi="宋体" w:cs="宋体"/>
          <w:sz w:val="24"/>
          <w:szCs w:val="24"/>
        </w:rPr>
      </w:pPr>
      <w:r>
        <w:rPr>
          <w:rFonts w:hint="eastAsia" w:ascii="宋体" w:hAnsi="宋体" w:cs="宋体"/>
          <w:sz w:val="24"/>
          <w:szCs w:val="24"/>
        </w:rPr>
        <w:t>（七）本项目不接受合同分包，否则按无效投标处理。</w:t>
      </w:r>
    </w:p>
    <w:p w14:paraId="2EF7CAAD">
      <w:pPr>
        <w:snapToGrid w:val="0"/>
        <w:spacing w:line="400" w:lineRule="exact"/>
        <w:ind w:firstLine="480" w:firstLineChars="200"/>
        <w:rPr>
          <w:rFonts w:cs="宋体"/>
          <w:b/>
          <w:sz w:val="24"/>
        </w:rPr>
      </w:pPr>
      <w:r>
        <w:rPr>
          <w:rFonts w:hint="eastAsia" w:ascii="宋体" w:hAnsi="宋体" w:cs="宋体"/>
          <w:sz w:val="24"/>
          <w:szCs w:val="24"/>
        </w:rPr>
        <w:t>（八）</w:t>
      </w:r>
      <w:bookmarkStart w:id="134" w:name="OLE_LINK2"/>
      <w:bookmarkStart w:id="135" w:name="OLE_LINK1"/>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34"/>
      <w:bookmarkEnd w:id="135"/>
      <w:r>
        <w:rPr>
          <w:rFonts w:hint="eastAsia" w:ascii="宋体" w:hAnsi="宋体" w:cs="宋体"/>
          <w:sz w:val="24"/>
          <w:szCs w:val="24"/>
        </w:rPr>
        <w:t>供应商，将拒绝其参与政府采购活动。</w:t>
      </w:r>
      <w:bookmarkStart w:id="136" w:name="_Toc20452"/>
      <w:bookmarkStart w:id="137" w:name="_Toc19676"/>
      <w:bookmarkStart w:id="138" w:name="_Toc5228"/>
      <w:bookmarkStart w:id="139" w:name="_Toc15522"/>
      <w:bookmarkStart w:id="140" w:name="_Toc13885"/>
      <w:bookmarkStart w:id="141" w:name="_Toc30488"/>
      <w:bookmarkStart w:id="142" w:name="_Toc67"/>
      <w:bookmarkStart w:id="143" w:name="_Toc28772"/>
      <w:bookmarkStart w:id="144" w:name="_Toc9632"/>
      <w:bookmarkStart w:id="145" w:name="_Toc11494"/>
      <w:bookmarkStart w:id="146" w:name="_Toc106030379"/>
      <w:bookmarkStart w:id="147" w:name="_Toc29351"/>
      <w:bookmarkStart w:id="148" w:name="_Toc26782"/>
      <w:bookmarkStart w:id="149" w:name="_Toc23250"/>
      <w:bookmarkStart w:id="150" w:name="_Toc12717"/>
      <w:bookmarkStart w:id="151" w:name="_Toc75793503"/>
      <w:bookmarkStart w:id="152" w:name="_Toc24181"/>
    </w:p>
    <w:p w14:paraId="18C447B4">
      <w:pPr>
        <w:pStyle w:val="3"/>
        <w:spacing w:line="400" w:lineRule="exact"/>
        <w:ind w:firstLine="482" w:firstLineChars="200"/>
        <w:rPr>
          <w:rFonts w:cs="宋体"/>
          <w:b/>
          <w:sz w:val="24"/>
        </w:rPr>
      </w:pPr>
      <w:r>
        <w:rPr>
          <w:rFonts w:hint="eastAsia" w:cs="宋体"/>
          <w:b/>
          <w:sz w:val="24"/>
        </w:rPr>
        <w:t>七、联系方式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796B3A4">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（一）采购人：重庆市大足职业教育中心</w:t>
      </w:r>
    </w:p>
    <w:p w14:paraId="49BC7688">
      <w:pPr>
        <w:snapToGrid w:val="0"/>
        <w:spacing w:line="400" w:lineRule="exact"/>
        <w:ind w:firstLine="480" w:firstLineChars="200"/>
        <w:rPr>
          <w:rFonts w:ascii="宋体" w:hAnsi="宋体" w:cs="宋体"/>
          <w:sz w:val="24"/>
          <w:szCs w:val="24"/>
        </w:rPr>
      </w:pPr>
      <w:r>
        <w:rPr>
          <w:rFonts w:hint="eastAsia" w:ascii="宋体" w:hAnsi="宋体" w:cs="宋体"/>
          <w:sz w:val="24"/>
          <w:szCs w:val="24"/>
        </w:rPr>
        <w:t>联系人：尹老师</w:t>
      </w:r>
    </w:p>
    <w:p w14:paraId="4BB1880C">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话：13657665352</w:t>
      </w:r>
    </w:p>
    <w:p w14:paraId="526085B8">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址：重庆市大足职业教育中心</w:t>
      </w:r>
    </w:p>
    <w:p w14:paraId="493EA55D">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（二）采购代理机构：重庆精渝工程项目管理有限公司</w:t>
      </w:r>
    </w:p>
    <w:p w14:paraId="4C699A91">
      <w:pPr>
        <w:snapToGrid w:val="0"/>
        <w:spacing w:line="400" w:lineRule="exact"/>
        <w:ind w:firstLine="480" w:firstLineChars="200"/>
        <w:rPr>
          <w:rFonts w:ascii="宋体" w:hAnsi="宋体" w:cs="宋体"/>
          <w:sz w:val="24"/>
          <w:szCs w:val="24"/>
        </w:rPr>
      </w:pPr>
      <w:r>
        <w:rPr>
          <w:rFonts w:hint="eastAsia" w:ascii="宋体" w:hAnsi="宋体" w:cs="宋体"/>
          <w:sz w:val="24"/>
          <w:szCs w:val="24"/>
        </w:rPr>
        <w:t>联系人：陈老师</w:t>
      </w:r>
    </w:p>
    <w:p w14:paraId="30F94E75">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话：13368133967</w:t>
      </w:r>
    </w:p>
    <w:p w14:paraId="4BC4F3CA">
      <w:pPr>
        <w:snapToGrid w:val="0"/>
        <w:spacing w:line="400" w:lineRule="exact"/>
        <w:ind w:firstLine="480" w:firstLineChars="200"/>
        <w:rPr>
          <w:rFonts w:ascii="宋体" w:hAnsi="宋体" w:cs="宋体"/>
          <w:color w:val="FF0000"/>
          <w:sz w:val="24"/>
          <w:szCs w:val="24"/>
        </w:rPr>
      </w:pPr>
      <w:r>
        <w:rPr>
          <w:rFonts w:hint="eastAsia" w:ascii="宋体" w:hAnsi="宋体" w:cs="宋体"/>
          <w:sz w:val="24"/>
          <w:szCs w:val="24"/>
        </w:rPr>
        <w:t>地址：</w:t>
      </w:r>
      <w:r>
        <w:rPr>
          <w:rFonts w:hint="eastAsia" w:ascii="宋体" w:hAnsi="宋体" w:cs="宋体"/>
          <w:color w:val="000000" w:themeColor="text1"/>
          <w:sz w:val="24"/>
          <w:szCs w:val="24"/>
          <w14:textFill>
            <w14:solidFill>
              <w14:schemeClr w14:val="tx1"/>
            </w14:solidFill>
          </w14:textFill>
        </w:rPr>
        <w:t>重庆市北碚区龙凤桥街道龙凤三村</w:t>
      </w:r>
      <w:r>
        <w:rPr>
          <w:rFonts w:ascii="宋体" w:hAnsi="宋体" w:cs="宋体"/>
          <w:color w:val="000000" w:themeColor="text1"/>
          <w:sz w:val="24"/>
          <w:szCs w:val="24"/>
          <w14:textFill>
            <w14:solidFill>
              <w14:schemeClr w14:val="tx1"/>
            </w14:solidFill>
          </w14:textFill>
        </w:rPr>
        <w:t>26号</w:t>
      </w:r>
    </w:p>
    <w:p w14:paraId="4EB26433">
      <w:pPr>
        <w:pStyle w:val="2"/>
        <w:spacing w:before="0" w:beforeLines="0" w:after="0" w:afterLines="0" w:line="360" w:lineRule="auto"/>
        <w:rPr>
          <w:rFonts w:ascii="宋体" w:hAnsi="宋体" w:eastAsia="宋体" w:cs="宋体"/>
          <w:b/>
        </w:rPr>
      </w:pPr>
      <w:r>
        <w:rPr>
          <w:rFonts w:hint="eastAsia" w:ascii="宋体" w:hAnsi="宋体" w:eastAsia="宋体" w:cs="宋体"/>
        </w:rPr>
        <w:br w:type="page"/>
      </w:r>
      <w:bookmarkStart w:id="153" w:name="_Toc19886"/>
      <w:bookmarkStart w:id="154" w:name="_Toc5461"/>
      <w:bookmarkStart w:id="155" w:name="_Toc12959"/>
      <w:bookmarkStart w:id="156" w:name="_Toc23143"/>
      <w:bookmarkStart w:id="157" w:name="_Toc26176"/>
      <w:bookmarkStart w:id="158" w:name="_Toc2070"/>
      <w:bookmarkStart w:id="159" w:name="_Toc1492"/>
      <w:bookmarkStart w:id="160" w:name="_Toc2422"/>
      <w:bookmarkStart w:id="161" w:name="_Toc32686"/>
      <w:bookmarkStart w:id="162" w:name="_Toc1625"/>
      <w:bookmarkStart w:id="163" w:name="_Toc75793504"/>
      <w:bookmarkStart w:id="164" w:name="_Toc11017"/>
      <w:bookmarkStart w:id="165" w:name="_Toc25639"/>
      <w:bookmarkStart w:id="166" w:name="_Toc725"/>
      <w:bookmarkStart w:id="167" w:name="_Toc8649"/>
      <w:bookmarkStart w:id="168" w:name="_Toc6874"/>
      <w:r>
        <w:rPr>
          <w:rFonts w:hint="eastAsia" w:ascii="宋体" w:hAnsi="宋体" w:eastAsia="宋体" w:cs="宋体"/>
          <w:b/>
        </w:rPr>
        <w:t xml:space="preserve">第二篇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ascii="宋体" w:hAnsi="宋体" w:eastAsia="宋体" w:cs="宋体"/>
          <w:b/>
        </w:rPr>
        <w:t>项目服务需求</w:t>
      </w:r>
      <w:bookmarkEnd w:id="168"/>
    </w:p>
    <w:p w14:paraId="154FCB54">
      <w:pPr>
        <w:pStyle w:val="3"/>
        <w:spacing w:line="400" w:lineRule="exact"/>
        <w:ind w:firstLine="482" w:firstLineChars="200"/>
        <w:rPr>
          <w:rFonts w:cs="宋体"/>
          <w:b/>
          <w:sz w:val="24"/>
        </w:rPr>
      </w:pPr>
      <w:bookmarkStart w:id="169" w:name="_Toc23656"/>
      <w:bookmarkStart w:id="170" w:name="_Toc8370"/>
      <w:bookmarkStart w:id="171" w:name="_Toc106030381"/>
      <w:bookmarkStart w:id="172" w:name="_Toc688"/>
      <w:bookmarkStart w:id="173" w:name="_Toc20979"/>
      <w:bookmarkStart w:id="174" w:name="_Toc4913"/>
      <w:bookmarkStart w:id="175" w:name="_Toc29985"/>
      <w:bookmarkStart w:id="176" w:name="_Toc23504"/>
      <w:bookmarkStart w:id="177" w:name="_Toc19238"/>
      <w:bookmarkStart w:id="178" w:name="_Toc75793505"/>
      <w:bookmarkStart w:id="179" w:name="_Toc11703"/>
      <w:bookmarkStart w:id="180" w:name="_Toc7027"/>
      <w:bookmarkStart w:id="181" w:name="_Toc9261"/>
      <w:bookmarkStart w:id="182" w:name="_Toc22910"/>
      <w:bookmarkStart w:id="183" w:name="_Toc17806"/>
      <w:bookmarkStart w:id="184" w:name="_Toc4531"/>
      <w:bookmarkStart w:id="185" w:name="_Toc4519"/>
      <w:r>
        <w:rPr>
          <w:rFonts w:hint="eastAsia" w:cs="宋体"/>
          <w:b/>
          <w:sz w:val="24"/>
        </w:rPr>
        <w:t>一、招标项目一览表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tbl>
      <w:tblPr>
        <w:tblStyle w:val="17"/>
        <w:tblW w:w="5151" w:type="pct"/>
        <w:tblInd w:w="-101" w:type="dxa"/>
        <w:tblLayout w:type="autofit"/>
        <w:tblCellMar>
          <w:top w:w="0" w:type="dxa"/>
          <w:left w:w="0" w:type="dxa"/>
          <w:bottom w:w="0" w:type="dxa"/>
          <w:right w:w="0" w:type="dxa"/>
        </w:tblCellMar>
      </w:tblPr>
      <w:tblGrid>
        <w:gridCol w:w="728"/>
        <w:gridCol w:w="2285"/>
        <w:gridCol w:w="852"/>
        <w:gridCol w:w="780"/>
        <w:gridCol w:w="5274"/>
      </w:tblGrid>
      <w:tr w14:paraId="5FC6DA53">
        <w:tblPrEx>
          <w:tblCellMar>
            <w:top w:w="0" w:type="dxa"/>
            <w:left w:w="0" w:type="dxa"/>
            <w:bottom w:w="0" w:type="dxa"/>
            <w:right w:w="0" w:type="dxa"/>
          </w:tblCellMar>
        </w:tblPrEx>
        <w:tc>
          <w:tcPr>
            <w:tcW w:w="36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6C8B9">
            <w:pPr>
              <w:jc w:val="center"/>
              <w:rPr>
                <w:rFonts w:asciiTheme="minorEastAsia" w:hAnsiTheme="minorEastAsia" w:eastAsiaTheme="minorEastAsia" w:cstheme="minorEastAsia"/>
                <w:b/>
                <w:sz w:val="22"/>
                <w:szCs w:val="16"/>
              </w:rPr>
            </w:pPr>
            <w:r>
              <w:rPr>
                <w:rFonts w:hint="eastAsia" w:asciiTheme="minorEastAsia" w:hAnsiTheme="minorEastAsia" w:eastAsiaTheme="minorEastAsia" w:cstheme="minorEastAsia"/>
                <w:b/>
                <w:sz w:val="22"/>
                <w:szCs w:val="16"/>
              </w:rPr>
              <w:t>序号</w:t>
            </w:r>
          </w:p>
        </w:tc>
        <w:tc>
          <w:tcPr>
            <w:tcW w:w="11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3B5139">
            <w:pPr>
              <w:jc w:val="center"/>
              <w:rPr>
                <w:rFonts w:asciiTheme="minorEastAsia" w:hAnsiTheme="minorEastAsia" w:eastAsiaTheme="minorEastAsia" w:cstheme="minorEastAsia"/>
                <w:b/>
                <w:sz w:val="22"/>
                <w:szCs w:val="16"/>
              </w:rPr>
            </w:pPr>
            <w:r>
              <w:rPr>
                <w:rFonts w:hint="eastAsia" w:asciiTheme="minorEastAsia" w:hAnsiTheme="minorEastAsia" w:eastAsiaTheme="minorEastAsia" w:cstheme="minorEastAsia"/>
                <w:b/>
                <w:sz w:val="22"/>
                <w:szCs w:val="16"/>
              </w:rPr>
              <w:t>品 名</w:t>
            </w:r>
          </w:p>
        </w:tc>
        <w:tc>
          <w:tcPr>
            <w:tcW w:w="4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AC707E">
            <w:pPr>
              <w:jc w:val="center"/>
              <w:rPr>
                <w:rFonts w:asciiTheme="minorEastAsia" w:hAnsiTheme="minorEastAsia" w:eastAsiaTheme="minorEastAsia" w:cstheme="minorEastAsia"/>
                <w:b/>
                <w:sz w:val="22"/>
                <w:szCs w:val="16"/>
              </w:rPr>
            </w:pPr>
            <w:r>
              <w:rPr>
                <w:rFonts w:hint="eastAsia" w:asciiTheme="minorEastAsia" w:hAnsiTheme="minorEastAsia" w:eastAsiaTheme="minorEastAsia" w:cstheme="minorEastAsia"/>
                <w:b/>
                <w:sz w:val="22"/>
                <w:szCs w:val="16"/>
              </w:rPr>
              <w:t>单 位</w:t>
            </w:r>
          </w:p>
        </w:tc>
        <w:tc>
          <w:tcPr>
            <w:tcW w:w="39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96E28A">
            <w:pPr>
              <w:jc w:val="center"/>
              <w:rPr>
                <w:rFonts w:asciiTheme="minorEastAsia" w:hAnsiTheme="minorEastAsia" w:eastAsiaTheme="minorEastAsia" w:cstheme="minorEastAsia"/>
                <w:b/>
                <w:sz w:val="22"/>
                <w:szCs w:val="16"/>
              </w:rPr>
            </w:pPr>
            <w:r>
              <w:rPr>
                <w:rFonts w:hint="eastAsia" w:asciiTheme="minorEastAsia" w:hAnsiTheme="minorEastAsia" w:eastAsiaTheme="minorEastAsia" w:cstheme="minorEastAsia"/>
                <w:b/>
                <w:sz w:val="22"/>
                <w:szCs w:val="16"/>
              </w:rPr>
              <w:t>数量</w:t>
            </w:r>
          </w:p>
        </w:tc>
        <w:tc>
          <w:tcPr>
            <w:tcW w:w="265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4843D7">
            <w:pPr>
              <w:jc w:val="center"/>
              <w:rPr>
                <w:rFonts w:asciiTheme="minorEastAsia" w:hAnsiTheme="minorEastAsia" w:eastAsiaTheme="minorEastAsia" w:cstheme="minorEastAsia"/>
                <w:b/>
                <w:sz w:val="22"/>
                <w:szCs w:val="16"/>
              </w:rPr>
            </w:pPr>
            <w:r>
              <w:rPr>
                <w:rFonts w:hint="eastAsia" w:asciiTheme="minorEastAsia" w:hAnsiTheme="minorEastAsia" w:eastAsiaTheme="minorEastAsia" w:cstheme="minorEastAsia"/>
                <w:b/>
                <w:sz w:val="22"/>
                <w:szCs w:val="16"/>
              </w:rPr>
              <w:t>参 数</w:t>
            </w:r>
          </w:p>
        </w:tc>
      </w:tr>
      <w:tr w14:paraId="5C0963CA">
        <w:tblPrEx>
          <w:tblCellMar>
            <w:top w:w="0" w:type="dxa"/>
            <w:left w:w="0" w:type="dxa"/>
            <w:bottom w:w="0" w:type="dxa"/>
            <w:right w:w="0" w:type="dxa"/>
          </w:tblCellMar>
        </w:tblPrEx>
        <w:tc>
          <w:tcPr>
            <w:tcW w:w="36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80392E">
            <w:pPr>
              <w:jc w:val="cente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1</w:t>
            </w:r>
          </w:p>
        </w:tc>
        <w:tc>
          <w:tcPr>
            <w:tcW w:w="11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E6F7DC">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外套：</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上衣西服+裤子（男款）</w:t>
            </w:r>
          </w:p>
          <w:p w14:paraId="054580A2">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上衣西服+裙子（女款）</w:t>
            </w:r>
          </w:p>
        </w:tc>
        <w:tc>
          <w:tcPr>
            <w:tcW w:w="4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5CB553">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人/套</w:t>
            </w:r>
          </w:p>
        </w:tc>
        <w:tc>
          <w:tcPr>
            <w:tcW w:w="39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A49C3F">
            <w:pPr>
              <w:rPr>
                <w:rFonts w:hint="default" w:asciiTheme="minorEastAsia" w:hAnsiTheme="minorEastAsia" w:eastAsiaTheme="minorEastAsia" w:cstheme="minorEastAsia"/>
                <w:sz w:val="22"/>
                <w:szCs w:val="16"/>
                <w:lang w:val="en-US" w:eastAsia="zh-CN"/>
              </w:rPr>
            </w:pPr>
            <w:r>
              <w:rPr>
                <w:rFonts w:hint="eastAsia" w:asciiTheme="minorEastAsia" w:hAnsiTheme="minorEastAsia" w:eastAsiaTheme="minorEastAsia" w:cstheme="minorEastAsia"/>
                <w:sz w:val="22"/>
                <w:szCs w:val="16"/>
                <w:lang w:val="en-US" w:eastAsia="zh-CN"/>
              </w:rPr>
              <w:t>以实际需求数量为准</w:t>
            </w:r>
          </w:p>
        </w:tc>
        <w:tc>
          <w:tcPr>
            <w:tcW w:w="265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1D95A5">
            <w:pPr>
              <w:ind w:left="440" w:hanging="440" w:hangingChars="200"/>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款式：</w:t>
            </w:r>
          </w:p>
          <w:p w14:paraId="4B85B703">
            <w:pPr>
              <w:ind w:firstLine="220" w:firstLineChars="100"/>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1.男（上衣：两粒扣、平驳领；裤子：欧版裤）</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2.女（上衣：一粒扣、平驳领；</w:t>
            </w:r>
            <w:r>
              <w:rPr>
                <w:rFonts w:hint="eastAsia" w:asciiTheme="minorEastAsia" w:hAnsiTheme="minorEastAsia" w:eastAsiaTheme="minorEastAsia" w:cstheme="minorEastAsia"/>
                <w:color w:val="000000" w:themeColor="text1"/>
                <w:sz w:val="22"/>
                <w:szCs w:val="16"/>
                <w14:textFill>
                  <w14:solidFill>
                    <w14:schemeClr w14:val="tx1"/>
                  </w14:solidFill>
                </w14:textFill>
              </w:rPr>
              <w:t>裙子：正装裙</w:t>
            </w:r>
            <w:r>
              <w:rPr>
                <w:rFonts w:hint="eastAsia" w:asciiTheme="minorEastAsia" w:hAnsiTheme="minorEastAsia" w:eastAsiaTheme="minorEastAsia" w:cstheme="minorEastAsia"/>
                <w:sz w:val="22"/>
                <w:szCs w:val="16"/>
              </w:rPr>
              <w:t>）；</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3.执行标准：GB/T 2664-2017、GB/T 2665-2017；</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4.安全标准：GB18401-2010 B类；</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5.面料：70%羊毛，其余为涤纶，(±5%)；</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6.克重：≥275G/M；</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7.颜色：灰色。</w:t>
            </w:r>
          </w:p>
        </w:tc>
      </w:tr>
      <w:tr w14:paraId="6D980B71">
        <w:tblPrEx>
          <w:tblCellMar>
            <w:top w:w="0" w:type="dxa"/>
            <w:left w:w="0" w:type="dxa"/>
            <w:bottom w:w="0" w:type="dxa"/>
            <w:right w:w="0" w:type="dxa"/>
          </w:tblCellMar>
        </w:tblPrEx>
        <w:tc>
          <w:tcPr>
            <w:tcW w:w="36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4A24FE">
            <w:pPr>
              <w:jc w:val="cente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2</w:t>
            </w:r>
          </w:p>
        </w:tc>
        <w:tc>
          <w:tcPr>
            <w:tcW w:w="11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4E7756">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长袖衬衣</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（分男女款）</w:t>
            </w:r>
          </w:p>
        </w:tc>
        <w:tc>
          <w:tcPr>
            <w:tcW w:w="4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7B62DE">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人/件</w:t>
            </w:r>
          </w:p>
        </w:tc>
        <w:tc>
          <w:tcPr>
            <w:tcW w:w="39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924D38">
            <w:pPr>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lang w:val="en-US" w:eastAsia="zh-CN"/>
              </w:rPr>
              <w:t>以实际需求数量为准</w:t>
            </w:r>
          </w:p>
        </w:tc>
        <w:tc>
          <w:tcPr>
            <w:tcW w:w="265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39FCFB">
            <w:pPr>
              <w:ind w:left="0" w:leftChars="0"/>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款式：</w:t>
            </w:r>
          </w:p>
          <w:p w14:paraId="117F92D5">
            <w:pPr>
              <w:numPr>
                <w:ilvl w:val="255"/>
                <w:numId w:val="0"/>
              </w:numPr>
              <w:ind w:left="437" w:leftChars="156"/>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1.男（国标长衬）</w:t>
            </w:r>
          </w:p>
          <w:p w14:paraId="60F5955E">
            <w:pPr>
              <w:numPr>
                <w:ilvl w:val="255"/>
                <w:numId w:val="0"/>
              </w:numPr>
              <w:ind w:left="437" w:leftChars="156"/>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2.女（小方领，暗门襟）；</w:t>
            </w:r>
          </w:p>
          <w:p w14:paraId="2C0C4189">
            <w:pPr>
              <w:numPr>
                <w:ilvl w:val="255"/>
                <w:numId w:val="0"/>
              </w:numPr>
              <w:ind w:left="437" w:leftChars="156"/>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3.执行标准：GB/T 2660-2017；</w:t>
            </w:r>
          </w:p>
          <w:p w14:paraId="5E674626">
            <w:pPr>
              <w:numPr>
                <w:ilvl w:val="255"/>
                <w:numId w:val="0"/>
              </w:numPr>
              <w:ind w:left="437" w:leftChars="156"/>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4.安全标准：GB18401-2010 B类；</w:t>
            </w:r>
          </w:p>
          <w:p w14:paraId="5A6F9795">
            <w:pPr>
              <w:ind w:firstLine="440" w:firstLineChars="200"/>
              <w:rPr>
                <w:rFonts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5.面料：50.1%粘纤，44.5%聚酯纤维，5.4%氨纶，(±5%)；</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6.颜色：白色。</w:t>
            </w:r>
          </w:p>
        </w:tc>
      </w:tr>
    </w:tbl>
    <w:p w14:paraId="63308AE3">
      <w:pPr>
        <w:tabs>
          <w:tab w:val="left" w:pos="735"/>
        </w:tabs>
        <w:ind w:firstLine="482" w:firstLineChars="200"/>
        <w:rPr>
          <w:b/>
          <w:bCs/>
          <w:sz w:val="24"/>
          <w:szCs w:val="24"/>
        </w:rPr>
      </w:pPr>
      <w:bookmarkStart w:id="186" w:name="_Toc313536013"/>
      <w:bookmarkStart w:id="187" w:name="_Toc344475116"/>
      <w:bookmarkStart w:id="188" w:name="_Toc9256"/>
      <w:bookmarkStart w:id="189" w:name="_Toc76462326"/>
      <w:r>
        <w:rPr>
          <w:rFonts w:hint="eastAsia"/>
          <w:b/>
          <w:bCs/>
          <w:sz w:val="24"/>
          <w:szCs w:val="24"/>
        </w:rPr>
        <w:t>注：衣服款式仅供参考，供应商可根据自身情况微调。序号</w:t>
      </w:r>
      <w:r>
        <w:rPr>
          <w:b/>
          <w:bCs/>
          <w:sz w:val="24"/>
          <w:szCs w:val="24"/>
        </w:rPr>
        <w:t>1+</w:t>
      </w:r>
      <w:r>
        <w:rPr>
          <w:rFonts w:hint="eastAsia"/>
          <w:b/>
          <w:bCs/>
          <w:sz w:val="24"/>
          <w:szCs w:val="24"/>
        </w:rPr>
        <w:t>序号</w:t>
      </w:r>
      <w:r>
        <w:rPr>
          <w:b/>
          <w:bCs/>
          <w:sz w:val="24"/>
          <w:szCs w:val="24"/>
        </w:rPr>
        <w:t>2</w:t>
      </w:r>
      <w:r>
        <w:rPr>
          <w:rFonts w:hint="eastAsia"/>
          <w:b/>
          <w:bCs/>
          <w:sz w:val="24"/>
          <w:szCs w:val="24"/>
        </w:rPr>
        <w:t>为一套。</w:t>
      </w:r>
    </w:p>
    <w:p w14:paraId="175D8673">
      <w:pPr>
        <w:pStyle w:val="3"/>
        <w:spacing w:line="400" w:lineRule="exact"/>
        <w:ind w:firstLine="482" w:firstLineChars="200"/>
        <w:rPr>
          <w:rFonts w:cs="宋体"/>
          <w:b/>
          <w:sz w:val="24"/>
        </w:rPr>
      </w:pPr>
      <w:r>
        <w:rPr>
          <w:rFonts w:hint="eastAsia" w:cs="宋体"/>
          <w:b/>
          <w:sz w:val="24"/>
        </w:rPr>
        <w:t>二、教职工服装基本技术服务需求</w:t>
      </w:r>
    </w:p>
    <w:p w14:paraId="39E1DB47">
      <w:pPr>
        <w:snapToGrid w:val="0"/>
        <w:spacing w:line="400" w:lineRule="exact"/>
        <w:ind w:firstLine="480" w:firstLineChars="200"/>
        <w:rPr>
          <w:rFonts w:ascii="宋体" w:hAnsi="宋体" w:cs="宋体"/>
          <w:sz w:val="24"/>
          <w:szCs w:val="24"/>
        </w:rPr>
      </w:pPr>
      <w:r>
        <w:rPr>
          <w:rFonts w:hint="eastAsia" w:ascii="宋体" w:hAnsi="宋体" w:cs="宋体"/>
          <w:sz w:val="24"/>
          <w:szCs w:val="24"/>
        </w:rPr>
        <w:t>★ 1.本次招标项目具体准确数量以成交人到学校实际量体数据为准。</w:t>
      </w:r>
      <w:r>
        <w:rPr>
          <w:rFonts w:hint="eastAsia" w:ascii="宋体" w:hAnsi="宋体" w:cs="宋体"/>
          <w:sz w:val="24"/>
          <w:szCs w:val="24"/>
          <w:lang w:eastAsia="zh-CN"/>
        </w:rPr>
        <w:t>（</w:t>
      </w:r>
      <w:r>
        <w:rPr>
          <w:rFonts w:hint="eastAsia" w:ascii="宋体" w:hAnsi="宋体" w:cs="宋体"/>
          <w:sz w:val="24"/>
          <w:szCs w:val="24"/>
          <w:lang w:val="en-US" w:eastAsia="zh-CN"/>
        </w:rPr>
        <w:t>提供承诺，格式自拟</w:t>
      </w:r>
      <w:r>
        <w:rPr>
          <w:rFonts w:hint="eastAsia" w:ascii="宋体" w:hAnsi="宋体" w:cs="宋体"/>
          <w:sz w:val="24"/>
          <w:szCs w:val="24"/>
          <w:lang w:eastAsia="zh-CN"/>
        </w:rPr>
        <w:t>）</w:t>
      </w:r>
    </w:p>
    <w:p w14:paraId="567CE8A8">
      <w:pPr>
        <w:snapToGrid w:val="0"/>
        <w:spacing w:line="400" w:lineRule="exact"/>
        <w:ind w:firstLine="480" w:firstLineChars="200"/>
        <w:rPr>
          <w:rFonts w:ascii="宋体" w:hAnsi="宋体" w:cs="宋体"/>
          <w:sz w:val="24"/>
          <w:szCs w:val="24"/>
        </w:rPr>
      </w:pPr>
      <w:r>
        <w:rPr>
          <w:rFonts w:hint="eastAsia" w:ascii="宋体" w:hAnsi="宋体" w:cs="宋体"/>
          <w:sz w:val="24"/>
          <w:szCs w:val="24"/>
        </w:rPr>
        <w:t>★ 2．采购人对成交供应商提供的服装样式设计图案及样衣，在不违背采购文件条件下，在实施过程中对该方案有提出进一步深化修改完善的权利，以努力做到尽善精美，科学合理。成交供应商对此应当给与无条件的支持。</w:t>
      </w:r>
      <w:r>
        <w:rPr>
          <w:rFonts w:hint="eastAsia" w:ascii="宋体" w:hAnsi="宋体" w:cs="宋体"/>
          <w:sz w:val="24"/>
          <w:szCs w:val="24"/>
          <w:lang w:eastAsia="zh-CN"/>
        </w:rPr>
        <w:t>（</w:t>
      </w:r>
      <w:r>
        <w:rPr>
          <w:rFonts w:hint="eastAsia" w:ascii="宋体" w:hAnsi="宋体" w:cs="宋体"/>
          <w:sz w:val="24"/>
          <w:szCs w:val="24"/>
          <w:lang w:val="en-US" w:eastAsia="zh-CN"/>
        </w:rPr>
        <w:t>提供承诺，格式自拟</w:t>
      </w:r>
      <w:r>
        <w:rPr>
          <w:rFonts w:hint="eastAsia" w:ascii="宋体" w:hAnsi="宋体" w:cs="宋体"/>
          <w:sz w:val="24"/>
          <w:szCs w:val="24"/>
          <w:lang w:eastAsia="zh-CN"/>
        </w:rPr>
        <w:t>）</w:t>
      </w:r>
    </w:p>
    <w:p w14:paraId="1D203BFD">
      <w:pPr>
        <w:snapToGrid w:val="0"/>
        <w:spacing w:line="400" w:lineRule="exact"/>
        <w:ind w:firstLine="480" w:firstLineChars="200"/>
        <w:rPr>
          <w:rFonts w:ascii="宋体" w:hAnsi="宋体" w:cs="宋体"/>
          <w:sz w:val="24"/>
          <w:szCs w:val="24"/>
        </w:rPr>
      </w:pPr>
      <w:r>
        <w:rPr>
          <w:rFonts w:hint="eastAsia" w:ascii="宋体" w:hAnsi="宋体" w:cs="宋体"/>
          <w:sz w:val="24"/>
          <w:szCs w:val="24"/>
        </w:rPr>
        <w:t>3.裁剪：精细裁剪，线条流畅、版型美观。</w:t>
      </w:r>
    </w:p>
    <w:p w14:paraId="021FDA86">
      <w:pPr>
        <w:snapToGrid w:val="0"/>
        <w:spacing w:line="400" w:lineRule="exact"/>
        <w:ind w:firstLine="480" w:firstLineChars="200"/>
        <w:rPr>
          <w:rFonts w:ascii="宋体" w:hAnsi="宋体" w:cs="宋体"/>
          <w:sz w:val="24"/>
          <w:szCs w:val="24"/>
        </w:rPr>
      </w:pPr>
      <w:r>
        <w:rPr>
          <w:rFonts w:hint="eastAsia" w:ascii="宋体" w:hAnsi="宋体" w:cs="宋体"/>
          <w:sz w:val="24"/>
          <w:szCs w:val="24"/>
        </w:rPr>
        <w:t>4.缝制：缝制精细，针距均匀，线迹平整，所有明线部位不允许接线，全部线头修剪干净，领子圆顺左右均匀对称，领角左右对称，领面自然下翻，不可外翘，袖山头吃势均匀，袖山头圆顺饱满，上袖圆顺左右对称，袖里与袖面固定缝合。</w:t>
      </w:r>
    </w:p>
    <w:p w14:paraId="2D641CA8">
      <w:pPr>
        <w:snapToGrid w:val="0"/>
        <w:spacing w:line="400" w:lineRule="exact"/>
        <w:ind w:firstLine="480" w:firstLineChars="200"/>
        <w:rPr>
          <w:rFonts w:ascii="宋体" w:hAnsi="宋体" w:cs="宋体"/>
          <w:sz w:val="24"/>
          <w:szCs w:val="24"/>
        </w:rPr>
      </w:pPr>
      <w:r>
        <w:rPr>
          <w:rFonts w:hint="eastAsia" w:ascii="宋体" w:hAnsi="宋体" w:cs="宋体"/>
          <w:sz w:val="24"/>
          <w:szCs w:val="24"/>
        </w:rPr>
        <w:t>5.辅料：辅料需与整体风格、文化元素协调，且质量可靠。</w:t>
      </w:r>
    </w:p>
    <w:p w14:paraId="6697C5DC">
      <w:pPr>
        <w:snapToGrid w:val="0"/>
        <w:spacing w:line="400" w:lineRule="exact"/>
        <w:ind w:firstLine="480" w:firstLineChars="200"/>
        <w:rPr>
          <w:rFonts w:ascii="宋体" w:hAnsi="宋体" w:cs="宋体"/>
          <w:sz w:val="24"/>
          <w:szCs w:val="24"/>
        </w:rPr>
      </w:pPr>
      <w:r>
        <w:rPr>
          <w:rFonts w:hint="eastAsia" w:ascii="宋体" w:hAnsi="宋体" w:cs="宋体"/>
          <w:sz w:val="24"/>
          <w:szCs w:val="24"/>
        </w:rPr>
        <w:t>6.外观质量：无明显瑕疵，如抽丝、破洞、色差等。</w:t>
      </w:r>
    </w:p>
    <w:p w14:paraId="04D49067">
      <w:pPr>
        <w:snapToGrid w:val="0"/>
        <w:spacing w:line="400" w:lineRule="exact"/>
        <w:ind w:firstLine="480" w:firstLineChars="200"/>
        <w:rPr>
          <w:rFonts w:ascii="宋体" w:hAnsi="宋体" w:cs="宋体"/>
          <w:sz w:val="24"/>
          <w:szCs w:val="24"/>
        </w:rPr>
      </w:pPr>
      <w:r>
        <w:rPr>
          <w:rFonts w:hint="eastAsia" w:ascii="宋体" w:hAnsi="宋体" w:cs="宋体"/>
          <w:sz w:val="24"/>
          <w:szCs w:val="24"/>
        </w:rPr>
        <w:t>7.耐用性：应具有耐用性，能够经受日常穿着和清洗的考验。在一年内不掉线，不起泡（球）、不掉色、不缩水。</w:t>
      </w:r>
    </w:p>
    <w:p w14:paraId="65CFA969">
      <w:pPr>
        <w:snapToGrid w:val="0"/>
        <w:spacing w:line="400" w:lineRule="exact"/>
        <w:ind w:firstLine="480" w:firstLineChars="200"/>
        <w:rPr>
          <w:rFonts w:ascii="宋体" w:hAnsi="宋体" w:cs="宋体"/>
          <w:sz w:val="24"/>
          <w:szCs w:val="24"/>
        </w:rPr>
      </w:pPr>
      <w:r>
        <w:rPr>
          <w:rFonts w:hint="eastAsia" w:ascii="宋体" w:hAnsi="宋体" w:cs="宋体"/>
          <w:sz w:val="24"/>
          <w:szCs w:val="24"/>
        </w:rPr>
        <w:t>8.主要安全指标甲醛含量、PH值、可分解芳香胺染料，应符合国家行业相关标准。</w:t>
      </w:r>
    </w:p>
    <w:p w14:paraId="3BD67023">
      <w:pPr>
        <w:snapToGrid w:val="0"/>
        <w:spacing w:line="400" w:lineRule="exact"/>
        <w:ind w:firstLine="480" w:firstLineChars="200"/>
        <w:rPr>
          <w:rFonts w:ascii="宋体" w:hAnsi="宋体" w:cs="宋体"/>
          <w:sz w:val="24"/>
          <w:szCs w:val="24"/>
        </w:rPr>
      </w:pPr>
      <w:r>
        <w:rPr>
          <w:rFonts w:hint="eastAsia" w:ascii="宋体" w:hAnsi="宋体" w:cs="宋体"/>
          <w:sz w:val="24"/>
          <w:szCs w:val="24"/>
        </w:rPr>
        <w:t>9.款式、面料、色彩等搭配如样品服装或合同规定，各种面料的染料、色牢度、吸湿度、起球、经纬密度、纱线线度及机织、针织要求均符合国家行业标准。</w:t>
      </w:r>
    </w:p>
    <w:p w14:paraId="33DEDC91">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10.成交供应商必须提供全新产品，符合国家对同类产品规定的质量、环保标准，技术参数和要求，交付的服装应做工精细。  </w:t>
      </w:r>
    </w:p>
    <w:p w14:paraId="1C1AB47D">
      <w:pPr>
        <w:snapToGrid w:val="0"/>
        <w:spacing w:line="400" w:lineRule="exact"/>
        <w:ind w:firstLine="480" w:firstLineChars="200"/>
        <w:rPr>
          <w:rFonts w:ascii="宋体" w:hAnsi="宋体" w:cs="宋体"/>
          <w:sz w:val="24"/>
          <w:szCs w:val="24"/>
        </w:rPr>
      </w:pPr>
      <w:r>
        <w:rPr>
          <w:rFonts w:hint="eastAsia" w:ascii="宋体" w:hAnsi="宋体" w:cs="宋体"/>
          <w:sz w:val="24"/>
          <w:szCs w:val="24"/>
        </w:rPr>
        <w:t>11.不得出售假冒伪劣产品，严禁违法转包、分包或委托给他人制作和“贴牌”加工。一旦发现转包分包、委托他人加工和“贴牌”制作，采购人有权拒绝收货和取消成交资格，并追究其相应法律责任。</w:t>
      </w:r>
    </w:p>
    <w:p w14:paraId="2D5A7D04">
      <w:pPr>
        <w:snapToGrid w:val="0"/>
        <w:spacing w:line="400" w:lineRule="exact"/>
        <w:ind w:firstLine="480" w:firstLineChars="200"/>
        <w:rPr>
          <w:rFonts w:ascii="宋体" w:hAnsi="宋体" w:cs="宋体"/>
          <w:sz w:val="24"/>
          <w:szCs w:val="24"/>
        </w:rPr>
      </w:pPr>
      <w:r>
        <w:rPr>
          <w:rFonts w:hint="eastAsia" w:ascii="宋体" w:hAnsi="宋体" w:cs="宋体"/>
          <w:sz w:val="24"/>
          <w:szCs w:val="24"/>
        </w:rPr>
        <w:t>（三）包装要求</w:t>
      </w:r>
    </w:p>
    <w:p w14:paraId="2F6AAFE8">
      <w:pPr>
        <w:snapToGrid w:val="0"/>
        <w:spacing w:line="400" w:lineRule="exact"/>
        <w:ind w:firstLine="480" w:firstLineChars="200"/>
        <w:rPr>
          <w:rFonts w:ascii="宋体" w:hAnsi="宋体" w:cs="宋体"/>
          <w:sz w:val="24"/>
          <w:szCs w:val="24"/>
        </w:rPr>
      </w:pPr>
      <w:r>
        <w:rPr>
          <w:rFonts w:hint="eastAsia" w:ascii="宋体" w:hAnsi="宋体" w:cs="宋体"/>
          <w:sz w:val="24"/>
          <w:szCs w:val="24"/>
        </w:rPr>
        <w:t>供货商所供服装应按国家行业要求统一包装。交货时按部门分袋包装，其包装材料和包装费用由成交供货商承担。</w:t>
      </w:r>
    </w:p>
    <w:p w14:paraId="30EEAAE4">
      <w:pPr>
        <w:pStyle w:val="3"/>
        <w:spacing w:line="400" w:lineRule="exact"/>
        <w:ind w:firstLine="482" w:firstLineChars="200"/>
        <w:rPr>
          <w:rFonts w:cs="宋体"/>
          <w:b/>
          <w:sz w:val="24"/>
        </w:rPr>
      </w:pPr>
      <w:bookmarkStart w:id="190" w:name="_Toc16350"/>
      <w:r>
        <w:rPr>
          <w:rFonts w:hint="eastAsia" w:cs="宋体"/>
          <w:b/>
          <w:sz w:val="24"/>
        </w:rPr>
        <w:t>三、服务及质量</w:t>
      </w:r>
      <w:bookmarkEnd w:id="186"/>
      <w:bookmarkEnd w:id="187"/>
      <w:r>
        <w:rPr>
          <w:rFonts w:hint="eastAsia" w:cs="宋体"/>
          <w:b/>
          <w:sz w:val="24"/>
        </w:rPr>
        <w:t>需求</w:t>
      </w:r>
      <w:bookmarkEnd w:id="188"/>
      <w:bookmarkEnd w:id="189"/>
      <w:bookmarkEnd w:id="190"/>
    </w:p>
    <w:p w14:paraId="7F4CE144">
      <w:pPr>
        <w:snapToGrid w:val="0"/>
        <w:spacing w:line="4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highlight w:val="none"/>
        </w:rPr>
        <w:t>样品提交</w:t>
      </w:r>
    </w:p>
    <w:p w14:paraId="2FBFCD98">
      <w:pPr>
        <w:snapToGrid w:val="0"/>
        <w:spacing w:line="400" w:lineRule="exact"/>
        <w:ind w:firstLine="480" w:firstLineChars="200"/>
        <w:rPr>
          <w:rFonts w:ascii="宋体" w:hAnsi="宋体" w:cs="宋体"/>
          <w:sz w:val="24"/>
          <w:szCs w:val="24"/>
        </w:rPr>
      </w:pPr>
      <w:r>
        <w:rPr>
          <w:rFonts w:hint="eastAsia" w:ascii="宋体" w:hAnsi="宋体" w:cs="宋体"/>
          <w:sz w:val="24"/>
          <w:szCs w:val="24"/>
        </w:rPr>
        <w:t>（1）供货商线下递交纸质响应文件时，同时需提供符合招标要求的样品。供应商须标注样衣的面料成分配比等重要参数(样品服装应封装好，样品实物上不得留有投标供应商名称，否则，采购人可拒收样品或直接按样品不合格处理),不提供样品或评委评定样品不合格的供应商视作无效竞标，将失去成交资格。</w:t>
      </w:r>
    </w:p>
    <w:p w14:paraId="798626F2">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供应商提供的样品须标记供应商公司名称信息。</w:t>
      </w:r>
    </w:p>
    <w:p w14:paraId="12A70903">
      <w:pPr>
        <w:snapToGrid w:val="0"/>
        <w:spacing w:line="400" w:lineRule="exact"/>
        <w:ind w:firstLine="480" w:firstLineChars="200"/>
        <w:rPr>
          <w:rFonts w:ascii="宋体" w:hAnsi="宋体" w:cs="宋体"/>
          <w:sz w:val="24"/>
          <w:szCs w:val="24"/>
        </w:rPr>
      </w:pPr>
      <w:r>
        <w:rPr>
          <w:rFonts w:hint="eastAsia" w:ascii="宋体" w:hAnsi="宋体" w:cs="宋体"/>
          <w:sz w:val="24"/>
          <w:szCs w:val="24"/>
        </w:rPr>
        <w:t>2. 款式、面料、色彩等搭配如样品服装，各种面料的染料、色牢度、吸湿度、起球、经纬密度、纱线线度及机织、针织要求均符合国家行业标准。</w:t>
      </w:r>
    </w:p>
    <w:p w14:paraId="6DB883C2">
      <w:pPr>
        <w:snapToGrid w:val="0"/>
        <w:spacing w:line="400" w:lineRule="exact"/>
        <w:ind w:firstLine="480" w:firstLineChars="200"/>
        <w:rPr>
          <w:rFonts w:ascii="宋体" w:hAnsi="宋体" w:cs="宋体"/>
          <w:sz w:val="24"/>
          <w:szCs w:val="24"/>
        </w:rPr>
      </w:pPr>
      <w:r>
        <w:rPr>
          <w:rFonts w:hint="eastAsia" w:ascii="宋体" w:hAnsi="宋体" w:cs="宋体"/>
          <w:sz w:val="24"/>
          <w:szCs w:val="24"/>
        </w:rPr>
        <w:t>3. 主要安全指标甲醛含量、PH值、可分解芳香胺染料应符合国家行业相关标准。</w:t>
      </w:r>
    </w:p>
    <w:p w14:paraId="09236D47">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4. 成交供应商必须提供全新产品，符合国家对同类产品规定的质量、环保标准，技术参数和要求，交付的服装应做工精细，在一年内不掉线，不起泡（球）、不掉色、不缩水。  </w:t>
      </w:r>
    </w:p>
    <w:p w14:paraId="18D2411C">
      <w:pPr>
        <w:snapToGrid w:val="0"/>
        <w:spacing w:line="400" w:lineRule="exact"/>
        <w:ind w:firstLine="480" w:firstLineChars="200"/>
        <w:rPr>
          <w:rFonts w:ascii="宋体" w:hAnsi="宋体" w:cs="宋体"/>
          <w:sz w:val="24"/>
          <w:szCs w:val="24"/>
        </w:rPr>
      </w:pPr>
      <w:r>
        <w:rPr>
          <w:rFonts w:hint="eastAsia" w:ascii="宋体" w:hAnsi="宋体" w:cs="宋体"/>
          <w:sz w:val="24"/>
          <w:szCs w:val="24"/>
        </w:rPr>
        <w:t>5.不得出售假冒伪劣产品，严禁违法转包、分包或委托给他人制作和“贴牌”加工。一旦发现转包分包、委托他人加工和“贴牌”制作，采购人有权拒绝收货和取消成交资格，并追究其相应法律责任。</w:t>
      </w:r>
    </w:p>
    <w:p w14:paraId="6153E04E">
      <w:pPr>
        <w:snapToGrid w:val="0"/>
        <w:spacing w:line="400" w:lineRule="exact"/>
        <w:ind w:firstLine="480" w:firstLineChars="200"/>
        <w:rPr>
          <w:rFonts w:ascii="宋体" w:hAnsi="宋体" w:cs="宋体"/>
          <w:sz w:val="24"/>
          <w:szCs w:val="24"/>
        </w:rPr>
      </w:pPr>
      <w:r>
        <w:rPr>
          <w:rFonts w:hint="eastAsia" w:ascii="宋体" w:hAnsi="宋体" w:cs="宋体"/>
          <w:sz w:val="24"/>
          <w:szCs w:val="24"/>
        </w:rPr>
        <w:t>6. 本项目服装设计的基本原则是：质优适用、安全舒适、美观简洁，符合文体活动和时代精神特征。供应商须根据上述原则和要求，自行或委托生产厂商进行服装设计，并制作男女装样衣，并在响应文件中提交设计好的服装样式彩色图案资料。</w:t>
      </w:r>
    </w:p>
    <w:p w14:paraId="4BCC24CF">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.套装包装要求：供货商所供服装应按国家行业要求统一包装。交货时按部门分袋包装，其包装材料和包装费用由成交供货商承担。</w:t>
      </w:r>
    </w:p>
    <w:p w14:paraId="244EFB3E">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.供应商将样品存放后自行离开，除评审时需供应商参与样品的相关演示、解说等工作外，不得擅自进入样品存放地点。</w:t>
      </w:r>
    </w:p>
    <w:p w14:paraId="27DF033C">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.样品退还要求</w:t>
      </w:r>
    </w:p>
    <w:p w14:paraId="09DA168A">
      <w:pPr>
        <w:spacing w:line="400" w:lineRule="exact"/>
        <w:ind w:firstLine="480" w:firstLineChars="200"/>
        <w:rPr>
          <w:rFonts w:ascii="宋体" w:hAnsi="宋体" w:cs="宋体"/>
          <w:sz w:val="24"/>
          <w:szCs w:val="24"/>
        </w:rPr>
      </w:pPr>
      <w:r>
        <w:rPr>
          <w:rFonts w:hint="eastAsia" w:ascii="宋体" w:hAnsi="宋体" w:cs="宋体"/>
          <w:sz w:val="24"/>
          <w:szCs w:val="24"/>
        </w:rPr>
        <w:t>（1）成交供应商的样品将交给采购人封存保管，作为交货或验收的依据之一，如成交供应商后期交货与样品不符，采购人将拒绝收货，造成的损失由成交供应商承担，采购人有权追究成交供应商责任。</w:t>
      </w:r>
    </w:p>
    <w:p w14:paraId="2C8712C3">
      <w:pPr>
        <w:snapToGrid w:val="0"/>
        <w:spacing w:line="400" w:lineRule="exact"/>
        <w:ind w:firstLine="480" w:firstLineChars="200"/>
        <w:rPr>
          <w:rFonts w:ascii="宋体" w:hAnsi="宋体" w:cs="宋体"/>
          <w:sz w:val="24"/>
          <w:szCs w:val="24"/>
        </w:rPr>
      </w:pPr>
      <w:r>
        <w:rPr>
          <w:rFonts w:hint="eastAsia" w:ascii="宋体" w:hAnsi="宋体" w:cs="宋体"/>
          <w:sz w:val="24"/>
          <w:szCs w:val="24"/>
        </w:rPr>
        <w:t>（2）未中标供应商的样品在中标结果公示后3个工作日内，未中标供应商可到采购代理机构处取回投标样品或联系代理机构帮忙寄回。逾期未取回或未联系寄回的视同放弃取回，样品由采购代理机构自行处理。</w:t>
      </w:r>
    </w:p>
    <w:p w14:paraId="0B63FCC2">
      <w:pPr>
        <w:pStyle w:val="3"/>
        <w:spacing w:line="400" w:lineRule="exact"/>
        <w:ind w:firstLine="482" w:firstLineChars="200"/>
        <w:rPr>
          <w:rFonts w:cs="宋体"/>
          <w:b/>
          <w:sz w:val="24"/>
        </w:rPr>
      </w:pPr>
      <w:bookmarkStart w:id="191" w:name="_Toc24827"/>
      <w:r>
        <w:rPr>
          <w:rFonts w:hint="eastAsia" w:cs="宋体"/>
          <w:b/>
          <w:sz w:val="24"/>
        </w:rPr>
        <w:t>四、其他要求</w:t>
      </w:r>
      <w:bookmarkEnd w:id="191"/>
    </w:p>
    <w:p w14:paraId="29256068">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1.成交供应商交货过程中，采购人需调换尺码等基本服务需求的，供应商须无条件配合。</w:t>
      </w:r>
    </w:p>
    <w:p w14:paraId="0734C5C4">
      <w:pPr>
        <w:snapToGrid w:val="0"/>
        <w:spacing w:line="400" w:lineRule="exact"/>
        <w:ind w:firstLine="480" w:firstLineChars="200"/>
        <w:rPr>
          <w:rFonts w:ascii="宋体" w:hAnsi="宋体" w:cs="宋体"/>
          <w:sz w:val="24"/>
          <w:szCs w:val="24"/>
        </w:rPr>
      </w:pPr>
      <w:r>
        <w:rPr>
          <w:rFonts w:hint="eastAsia" w:ascii="宋体" w:hAnsi="宋体" w:cs="宋体"/>
          <w:sz w:val="24"/>
          <w:szCs w:val="24"/>
        </w:rPr>
        <w:t>2.供应商提供产品的技术标准需达到或超过国家现行标准，应保证产品质量符合行业标准和国家相关规定。如未达标，供应商应无偿调换，因此发生的相关费用由供应商自行负责，并承担因此而造成的采购人损失。</w:t>
      </w:r>
    </w:p>
    <w:p w14:paraId="4009BD07">
      <w:pPr>
        <w:snapToGrid w:val="0"/>
        <w:spacing w:line="400" w:lineRule="exact"/>
        <w:ind w:firstLine="480" w:firstLineChars="200"/>
        <w:rPr>
          <w:rFonts w:ascii="宋体" w:hAnsi="宋体" w:cs="宋体"/>
          <w:sz w:val="24"/>
          <w:szCs w:val="24"/>
        </w:rPr>
      </w:pPr>
      <w:r>
        <w:rPr>
          <w:rFonts w:hint="eastAsia" w:ascii="宋体" w:hAnsi="宋体" w:cs="宋体"/>
          <w:sz w:val="24"/>
          <w:szCs w:val="24"/>
        </w:rPr>
        <w:t>3.成交供应商应严格遵守《中华人民共和国产品质量法》等与产品质量相关的法律法规及规章制度等规定，对具有下列情形之一的，采购人有权解除合同，成交供应商除赔偿采购人损失外，还应对由此引起的其他延续损失给予全额经济赔偿(包括医疗、声誉等)，并承担其他相应法律责任。</w:t>
      </w:r>
    </w:p>
    <w:p w14:paraId="522DEE85">
      <w:pPr>
        <w:snapToGrid w:val="0"/>
        <w:spacing w:line="400" w:lineRule="exact"/>
        <w:ind w:firstLine="480" w:firstLineChars="200"/>
        <w:rPr>
          <w:rFonts w:ascii="宋体" w:hAnsi="宋体" w:cs="宋体"/>
          <w:sz w:val="24"/>
          <w:szCs w:val="24"/>
        </w:rPr>
      </w:pPr>
      <w:r>
        <w:rPr>
          <w:rFonts w:hint="eastAsia" w:ascii="宋体" w:hAnsi="宋体" w:cs="宋体"/>
          <w:sz w:val="24"/>
          <w:szCs w:val="24"/>
        </w:rPr>
        <w:t>①质量因不符合相关质量标准，导致采购人被监管部门处罚；</w:t>
      </w:r>
    </w:p>
    <w:p w14:paraId="4267A791">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②未按时配送到位； </w:t>
      </w:r>
    </w:p>
    <w:p w14:paraId="4D379A65">
      <w:pPr>
        <w:snapToGrid w:val="0"/>
        <w:spacing w:line="400" w:lineRule="exact"/>
        <w:ind w:firstLine="480" w:firstLineChars="200"/>
        <w:rPr>
          <w:rFonts w:ascii="宋体" w:hAnsi="宋体" w:cs="宋体"/>
          <w:sz w:val="24"/>
          <w:szCs w:val="24"/>
        </w:rPr>
      </w:pPr>
      <w:r>
        <w:rPr>
          <w:rFonts w:hint="eastAsia" w:ascii="宋体" w:hAnsi="宋体" w:cs="宋体"/>
          <w:sz w:val="24"/>
          <w:szCs w:val="24"/>
        </w:rPr>
        <w:t>③经验收，发现所配送产品质量不符合国家相关规定或采购文件、合同相关要求。</w:t>
      </w:r>
    </w:p>
    <w:p w14:paraId="1B3DB4E3">
      <w:pPr>
        <w:snapToGrid w:val="0"/>
        <w:spacing w:line="400" w:lineRule="exact"/>
        <w:ind w:firstLine="480" w:firstLineChars="200"/>
      </w:pPr>
      <w:r>
        <w:rPr>
          <w:rFonts w:hint="eastAsia" w:ascii="宋体" w:hAnsi="宋体" w:cs="宋体"/>
          <w:sz w:val="24"/>
          <w:szCs w:val="24"/>
        </w:rPr>
        <w:t>4.成交供应商在提供产品配送过程中造成的所有财产损失及人身安全事故均由成交供应商负责。</w:t>
      </w:r>
    </w:p>
    <w:p w14:paraId="6BE6AA39">
      <w:pPr>
        <w:adjustRightInd w:val="0"/>
        <w:snapToGrid w:val="0"/>
        <w:spacing w:line="360" w:lineRule="auto"/>
        <w:ind w:firstLine="480" w:firstLineChars="200"/>
        <w:rPr>
          <w:rFonts w:ascii="宋体" w:hAnsi="宋体" w:cs="宋体"/>
          <w:sz w:val="24"/>
          <w:szCs w:val="24"/>
        </w:rPr>
      </w:pPr>
    </w:p>
    <w:p w14:paraId="64F279AC">
      <w:pPr>
        <w:spacing w:line="400" w:lineRule="exact"/>
        <w:outlineLvl w:val="2"/>
        <w:rPr>
          <w:rFonts w:ascii="宋体" w:hAnsi="宋体" w:cs="宋体"/>
          <w:sz w:val="24"/>
          <w:szCs w:val="28"/>
        </w:rPr>
        <w:sectPr>
          <w:footerReference r:id="rId8" w:type="default"/>
          <w:footerReference r:id="rId9" w:type="even"/>
          <w:pgSz w:w="11907" w:h="16840"/>
          <w:pgMar w:top="1134" w:right="1191" w:bottom="1134" w:left="1304" w:header="964" w:footer="992" w:gutter="0"/>
          <w:pgNumType w:start="1"/>
          <w:cols w:space="720" w:num="1"/>
          <w:docGrid w:linePitch="381" w:charSpace="0"/>
        </w:sectPr>
      </w:pPr>
    </w:p>
    <w:p w14:paraId="3F35CC00">
      <w:pPr>
        <w:pStyle w:val="2"/>
        <w:spacing w:before="0" w:beforeLines="0" w:after="0" w:afterLines="0" w:line="360" w:lineRule="auto"/>
        <w:rPr>
          <w:rFonts w:ascii="宋体" w:hAnsi="宋体" w:eastAsia="宋体" w:cs="宋体"/>
          <w:b/>
        </w:rPr>
      </w:pPr>
      <w:bookmarkStart w:id="192" w:name="_Toc1363"/>
      <w:bookmarkStart w:id="193" w:name="_Toc19536"/>
      <w:bookmarkStart w:id="194" w:name="_Toc31584"/>
      <w:bookmarkStart w:id="195" w:name="_Toc13990"/>
      <w:bookmarkStart w:id="196" w:name="_Toc9326"/>
      <w:bookmarkStart w:id="197" w:name="_Toc18187"/>
      <w:bookmarkStart w:id="198" w:name="_Toc20842"/>
      <w:bookmarkStart w:id="199" w:name="_Toc9920"/>
      <w:bookmarkStart w:id="200" w:name="_Toc26363"/>
      <w:bookmarkStart w:id="201" w:name="_Toc15467"/>
      <w:bookmarkStart w:id="202" w:name="_Toc28164"/>
      <w:bookmarkStart w:id="203" w:name="_Toc75793508"/>
      <w:bookmarkStart w:id="204" w:name="_Toc8633"/>
      <w:bookmarkStart w:id="205" w:name="_Toc2095"/>
      <w:bookmarkStart w:id="206" w:name="_Toc21557"/>
      <w:bookmarkStart w:id="207" w:name="_Toc6358"/>
      <w:r>
        <w:rPr>
          <w:rFonts w:hint="eastAsia" w:ascii="宋体" w:hAnsi="宋体" w:eastAsia="宋体" w:cs="宋体"/>
          <w:b/>
        </w:rPr>
        <w:t xml:space="preserve">第三篇  </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ascii="宋体" w:hAnsi="宋体" w:eastAsia="宋体" w:cs="宋体"/>
          <w:b/>
        </w:rPr>
        <w:t>项目商务需求</w:t>
      </w:r>
      <w:bookmarkEnd w:id="207"/>
    </w:p>
    <w:p w14:paraId="3ADCA855">
      <w:pPr>
        <w:pStyle w:val="3"/>
        <w:spacing w:line="400" w:lineRule="exact"/>
        <w:ind w:firstLine="482" w:firstLineChars="200"/>
        <w:rPr>
          <w:rFonts w:cs="宋体"/>
          <w:b/>
          <w:sz w:val="24"/>
        </w:rPr>
      </w:pPr>
      <w:bookmarkStart w:id="208" w:name="_Toc30468"/>
      <w:bookmarkStart w:id="209" w:name="_Toc32453"/>
      <w:r>
        <w:rPr>
          <w:rFonts w:hint="eastAsia" w:cs="宋体"/>
          <w:b/>
          <w:sz w:val="24"/>
        </w:rPr>
        <w:t>一、服务期、地点及验收方式</w:t>
      </w:r>
      <w:bookmarkEnd w:id="208"/>
    </w:p>
    <w:p w14:paraId="6F0A05B4">
      <w:pPr>
        <w:pStyle w:val="10"/>
        <w:spacing w:line="400" w:lineRule="exact"/>
        <w:ind w:firstLine="480" w:firstLineChars="200"/>
        <w:rPr>
          <w:rFonts w:ascii="宋体" w:hAnsi="宋体" w:cs="宋体"/>
          <w:sz w:val="24"/>
          <w:szCs w:val="24"/>
        </w:rPr>
      </w:pPr>
      <w:r>
        <w:rPr>
          <w:rFonts w:hint="eastAsia" w:ascii="宋体" w:hAnsi="宋体" w:cs="宋体"/>
          <w:sz w:val="24"/>
          <w:szCs w:val="24"/>
        </w:rPr>
        <w:t>（一）服务期</w:t>
      </w:r>
    </w:p>
    <w:p w14:paraId="6C238A6D">
      <w:pPr>
        <w:pStyle w:val="10"/>
        <w:spacing w:line="400" w:lineRule="exact"/>
        <w:ind w:firstLine="480" w:firstLineChars="200"/>
        <w:rPr>
          <w:rFonts w:ascii="宋体" w:hAnsi="宋体" w:cs="宋体"/>
          <w:sz w:val="24"/>
          <w:szCs w:val="24"/>
        </w:rPr>
      </w:pPr>
      <w:r>
        <w:rPr>
          <w:rFonts w:hint="eastAsia" w:ascii="宋体" w:hAnsi="宋体" w:cs="宋体"/>
          <w:sz w:val="24"/>
          <w:szCs w:val="24"/>
        </w:rPr>
        <w:t>1.成交供应商应在签订合同后2日内安排量体师到采购方测量服装尺寸，按照国标进行服装型号统计，保证每位人员的服装合身，穿着舒适，便于工作，各套服饰应缝制留有标记的布牌，便于标记区分。</w:t>
      </w:r>
    </w:p>
    <w:p w14:paraId="11E7BCFB">
      <w:pPr>
        <w:pStyle w:val="10"/>
        <w:spacing w:line="400" w:lineRule="exact"/>
        <w:ind w:firstLine="480" w:firstLineChars="200"/>
        <w:rPr>
          <w:rFonts w:ascii="宋体" w:hAnsi="宋体" w:cs="宋体"/>
          <w:sz w:val="24"/>
          <w:szCs w:val="24"/>
          <w:highlight w:val="yellow"/>
        </w:rPr>
      </w:pPr>
      <w:r>
        <w:rPr>
          <w:rFonts w:hint="eastAsia" w:ascii="宋体" w:hAnsi="宋体" w:cs="宋体"/>
          <w:sz w:val="24"/>
          <w:szCs w:val="24"/>
        </w:rPr>
        <w:t>2.成交供应商2个工作日完成量体工作，量体工作完成后20日内交货至采购单位指定地点。</w:t>
      </w:r>
    </w:p>
    <w:p w14:paraId="542949B6">
      <w:pPr>
        <w:spacing w:line="400" w:lineRule="exact"/>
        <w:ind w:firstLine="480" w:firstLineChars="200"/>
        <w:rPr>
          <w:rFonts w:ascii="宋体" w:hAnsi="宋体" w:cs="宋体"/>
          <w:sz w:val="24"/>
          <w:szCs w:val="24"/>
        </w:rPr>
      </w:pPr>
      <w:r>
        <w:rPr>
          <w:rFonts w:hint="eastAsia" w:ascii="宋体" w:hAnsi="宋体" w:cs="宋体"/>
          <w:sz w:val="24"/>
          <w:szCs w:val="24"/>
        </w:rPr>
        <w:t>（二）服务地点</w:t>
      </w:r>
    </w:p>
    <w:p w14:paraId="415C7ED9">
      <w:pPr>
        <w:spacing w:line="400" w:lineRule="exact"/>
        <w:ind w:firstLine="480" w:firstLineChars="200"/>
        <w:rPr>
          <w:rFonts w:ascii="宋体" w:hAnsi="宋体" w:cs="宋体"/>
          <w:sz w:val="24"/>
          <w:szCs w:val="24"/>
        </w:rPr>
      </w:pPr>
      <w:r>
        <w:rPr>
          <w:rFonts w:hint="eastAsia" w:ascii="宋体" w:hAnsi="宋体" w:cs="宋体"/>
          <w:sz w:val="24"/>
          <w:szCs w:val="24"/>
        </w:rPr>
        <w:t>采购人指定地点。</w:t>
      </w:r>
    </w:p>
    <w:p w14:paraId="637DFD5D">
      <w:pPr>
        <w:spacing w:line="400" w:lineRule="exact"/>
        <w:ind w:firstLine="480" w:firstLineChars="200"/>
        <w:rPr>
          <w:rFonts w:ascii="宋体" w:hAnsi="宋体" w:cs="宋体"/>
          <w:sz w:val="24"/>
          <w:szCs w:val="24"/>
        </w:rPr>
      </w:pPr>
      <w:r>
        <w:rPr>
          <w:rFonts w:hint="eastAsia" w:ascii="宋体" w:hAnsi="宋体" w:cs="宋体"/>
          <w:sz w:val="24"/>
          <w:szCs w:val="24"/>
        </w:rPr>
        <w:t>（三）验收方式</w:t>
      </w:r>
    </w:p>
    <w:p w14:paraId="3FEF0D0C">
      <w:pPr>
        <w:spacing w:line="400" w:lineRule="exact"/>
        <w:ind w:firstLine="480" w:firstLineChars="200"/>
        <w:rPr>
          <w:rFonts w:ascii="宋体" w:hAnsi="宋体" w:cs="宋体"/>
          <w:sz w:val="24"/>
          <w:szCs w:val="24"/>
        </w:rPr>
      </w:pPr>
      <w:r>
        <w:rPr>
          <w:rFonts w:hint="eastAsia" w:ascii="宋体" w:hAnsi="宋体" w:cs="宋体"/>
          <w:sz w:val="24"/>
          <w:szCs w:val="24"/>
        </w:rPr>
        <w:t>1.由采购人组织验收，根据国家有关行业规定以及采购文件的质量要求和技术指标、成交供应商提供的套装实样，交货时，成交供应商提供检验机构出具的当批次成衣质量检验合格报告和齐全的成衣合格标识，以及成交供应商的响应文件及承诺和本项目合同约定标准等进行验收。采购方有权要求对成交供应商交付产品随机进行抽样送检验机构检验，费用由成交供应商承担。若存在货物质量问题，采购人有权拒绝收货并取消其成交资格，要求成交供应商赔偿对采购人造成的经济损失。</w:t>
      </w:r>
    </w:p>
    <w:p w14:paraId="68B1BD05">
      <w:pPr>
        <w:spacing w:line="400" w:lineRule="exact"/>
        <w:ind w:firstLine="480" w:firstLineChars="200"/>
        <w:rPr>
          <w:rFonts w:ascii="宋体" w:hAnsi="宋体" w:cs="宋体"/>
          <w:sz w:val="24"/>
          <w:szCs w:val="24"/>
        </w:rPr>
      </w:pPr>
      <w:r>
        <w:rPr>
          <w:rFonts w:hint="eastAsia" w:ascii="宋体" w:hAnsi="宋体" w:cs="宋体"/>
          <w:sz w:val="24"/>
          <w:szCs w:val="24"/>
        </w:rPr>
        <w:t>2. 要求一次性验收合格。未达到此标准时，一切返工费用及经济损失均由成交供应商承担。</w:t>
      </w:r>
    </w:p>
    <w:p w14:paraId="31F97D48">
      <w:pPr>
        <w:spacing w:line="400" w:lineRule="exact"/>
        <w:ind w:firstLine="480" w:firstLineChars="200"/>
        <w:rPr>
          <w:rFonts w:ascii="宋体" w:hAnsi="宋体" w:cs="宋体"/>
          <w:sz w:val="24"/>
          <w:szCs w:val="24"/>
        </w:rPr>
      </w:pPr>
      <w:r>
        <w:rPr>
          <w:rFonts w:hint="eastAsia" w:ascii="宋体" w:hAnsi="宋体" w:cs="宋体"/>
          <w:sz w:val="24"/>
          <w:szCs w:val="24"/>
        </w:rPr>
        <w:t>（四）服务保证及售后服务</w:t>
      </w:r>
    </w:p>
    <w:p w14:paraId="570438B8">
      <w:pPr>
        <w:spacing w:line="400" w:lineRule="exact"/>
        <w:ind w:firstLine="480" w:firstLineChars="200"/>
        <w:rPr>
          <w:rFonts w:ascii="宋体" w:hAnsi="宋体" w:cs="宋体"/>
          <w:sz w:val="24"/>
          <w:szCs w:val="24"/>
        </w:rPr>
      </w:pPr>
      <w:r>
        <w:rPr>
          <w:rFonts w:hint="eastAsia" w:ascii="宋体" w:hAnsi="宋体" w:cs="宋体"/>
          <w:sz w:val="24"/>
          <w:szCs w:val="24"/>
        </w:rPr>
        <w:t>1.本项目货物质保期为1年，从验收之日起算。</w:t>
      </w:r>
    </w:p>
    <w:p w14:paraId="33AB41EC">
      <w:pPr>
        <w:spacing w:line="400" w:lineRule="exact"/>
        <w:ind w:firstLine="480" w:firstLineChars="200"/>
        <w:rPr>
          <w:rFonts w:ascii="宋体" w:hAnsi="宋体" w:cs="宋体"/>
          <w:sz w:val="24"/>
          <w:szCs w:val="24"/>
        </w:rPr>
      </w:pPr>
      <w:r>
        <w:rPr>
          <w:rFonts w:hint="eastAsia" w:ascii="宋体" w:hAnsi="宋体" w:cs="宋体"/>
          <w:sz w:val="24"/>
          <w:szCs w:val="24"/>
        </w:rPr>
        <w:t>2.采购人在使用中出现有质量问题，由成交供应商和制造商在接到电话通知后3个工作日内派人到用户处进行修改、调换。成交供应商须定期向采购人了解服装使用情况、听取售后服务要求和建议。</w:t>
      </w:r>
    </w:p>
    <w:p w14:paraId="5A351566">
      <w:pPr>
        <w:spacing w:line="400" w:lineRule="exact"/>
        <w:ind w:firstLine="480" w:firstLineChars="200"/>
        <w:rPr>
          <w:rFonts w:ascii="宋体" w:hAnsi="宋体" w:cs="宋体"/>
          <w:sz w:val="24"/>
          <w:szCs w:val="24"/>
        </w:rPr>
      </w:pPr>
      <w:r>
        <w:rPr>
          <w:rFonts w:hint="eastAsia" w:ascii="宋体" w:hAnsi="宋体" w:cs="宋体"/>
          <w:sz w:val="24"/>
          <w:szCs w:val="24"/>
        </w:rPr>
        <w:t>3.采购人临时需要加制服装时，成交供应商必须在7个工作日内进行安排并配送到位。</w:t>
      </w:r>
    </w:p>
    <w:p w14:paraId="5EDB98B6">
      <w:pPr>
        <w:spacing w:line="400" w:lineRule="exact"/>
        <w:ind w:firstLine="480" w:firstLineChars="200"/>
        <w:rPr>
          <w:rFonts w:ascii="宋体" w:hAnsi="宋体" w:cs="宋体"/>
          <w:sz w:val="24"/>
          <w:szCs w:val="24"/>
        </w:rPr>
      </w:pPr>
      <w:r>
        <w:rPr>
          <w:rFonts w:hint="eastAsia" w:ascii="宋体" w:hAnsi="宋体" w:cs="宋体"/>
          <w:sz w:val="24"/>
          <w:szCs w:val="24"/>
        </w:rPr>
        <w:t>4.售后出现产品质量问题或穿着不合体，必须实行免费包改、包换、包退等。</w:t>
      </w:r>
    </w:p>
    <w:p w14:paraId="6CAFA780">
      <w:pPr>
        <w:spacing w:line="400" w:lineRule="exact"/>
        <w:ind w:firstLine="480" w:firstLineChars="200"/>
        <w:rPr>
          <w:rFonts w:ascii="宋体" w:hAnsi="宋体" w:cs="宋体"/>
          <w:sz w:val="24"/>
          <w:szCs w:val="24"/>
        </w:rPr>
      </w:pPr>
      <w:r>
        <w:rPr>
          <w:rFonts w:hint="eastAsia" w:ascii="宋体" w:hAnsi="宋体" w:cs="宋体"/>
          <w:sz w:val="24"/>
          <w:szCs w:val="24"/>
        </w:rPr>
        <w:t>5.采购人遇到的问题，电话咨询不能解决的，供应商应采取措施，在48小时内提供上门服务，确保正常使用；如果在接到通知后未及时</w:t>
      </w:r>
      <w:r>
        <w:rPr>
          <w:rFonts w:hint="eastAsia" w:ascii="宋体" w:hAnsi="宋体" w:cs="宋体"/>
          <w:b w:val="0"/>
          <w:bCs w:val="0"/>
          <w:sz w:val="24"/>
          <w:szCs w:val="24"/>
          <w:u w:val="none"/>
        </w:rPr>
        <w:t>作出</w:t>
      </w:r>
      <w:r>
        <w:rPr>
          <w:rFonts w:hint="eastAsia" w:ascii="宋体" w:hAnsi="宋体" w:cs="宋体"/>
          <w:sz w:val="24"/>
          <w:szCs w:val="24"/>
        </w:rPr>
        <w:t>响应，供应商必须对造成的损失后果负责。</w:t>
      </w:r>
    </w:p>
    <w:p w14:paraId="064562C5">
      <w:pPr>
        <w:spacing w:line="400" w:lineRule="exact"/>
        <w:ind w:firstLine="480" w:firstLineChars="200"/>
        <w:rPr>
          <w:rFonts w:ascii="宋体" w:hAnsi="宋体" w:cs="宋体"/>
          <w:sz w:val="24"/>
          <w:szCs w:val="24"/>
        </w:rPr>
      </w:pPr>
      <w:r>
        <w:rPr>
          <w:rFonts w:hint="eastAsia" w:ascii="宋体" w:hAnsi="宋体" w:cs="宋体"/>
          <w:sz w:val="24"/>
          <w:szCs w:val="24"/>
        </w:rPr>
        <w:t>6.在售后服务中，</w:t>
      </w:r>
      <w:r>
        <w:rPr>
          <w:rFonts w:hint="eastAsia" w:ascii="宋体" w:hAnsi="宋体" w:cs="宋体"/>
          <w:sz w:val="24"/>
          <w:szCs w:val="24"/>
          <w:highlight w:val="none"/>
        </w:rPr>
        <w:t>质保期内免费提供纽扣等备品备件及易损件，</w:t>
      </w:r>
      <w:r>
        <w:rPr>
          <w:rFonts w:hint="eastAsia" w:ascii="宋体" w:hAnsi="宋体" w:cs="宋体"/>
          <w:sz w:val="24"/>
          <w:szCs w:val="24"/>
        </w:rPr>
        <w:t>质量保证期外以成本价提供。</w:t>
      </w:r>
    </w:p>
    <w:p w14:paraId="6D193708">
      <w:pPr>
        <w:spacing w:line="400" w:lineRule="exact"/>
        <w:ind w:firstLine="480" w:firstLineChars="200"/>
        <w:rPr>
          <w:rFonts w:ascii="宋体" w:hAnsi="宋体" w:cs="宋体"/>
          <w:sz w:val="24"/>
          <w:szCs w:val="24"/>
        </w:rPr>
      </w:pPr>
      <w:r>
        <w:rPr>
          <w:rFonts w:hint="eastAsia" w:ascii="宋体" w:hAnsi="宋体" w:cs="宋体"/>
          <w:sz w:val="24"/>
          <w:szCs w:val="24"/>
        </w:rPr>
        <w:t>7.成交供应商不得自行转包分包，一旦发现转包分包，采购人有权拒绝收货和取消成交资格，并追究其相应法律责任。</w:t>
      </w:r>
    </w:p>
    <w:p w14:paraId="66CEED72">
      <w:pPr>
        <w:pStyle w:val="3"/>
        <w:spacing w:line="400" w:lineRule="exact"/>
        <w:ind w:firstLine="482" w:firstLineChars="200"/>
        <w:rPr>
          <w:rFonts w:cs="宋体"/>
          <w:b/>
          <w:sz w:val="24"/>
        </w:rPr>
      </w:pPr>
      <w:bookmarkStart w:id="210" w:name="_Toc76462329"/>
      <w:bookmarkStart w:id="211" w:name="_Toc21341"/>
      <w:bookmarkStart w:id="212" w:name="_Toc28053"/>
      <w:r>
        <w:rPr>
          <w:rFonts w:hint="eastAsia" w:cs="宋体"/>
          <w:b/>
          <w:sz w:val="24"/>
        </w:rPr>
        <w:t>二、报价要求</w:t>
      </w:r>
      <w:bookmarkEnd w:id="210"/>
      <w:bookmarkEnd w:id="211"/>
      <w:bookmarkEnd w:id="212"/>
    </w:p>
    <w:p w14:paraId="655DAB83">
      <w:pPr>
        <w:snapToGrid w:val="0"/>
        <w:spacing w:line="400" w:lineRule="exact"/>
        <w:ind w:firstLine="54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本次报价为人民币报价，价格已包含：完成本项目所需的人工费及提供服务所需的设备或货物购买（制造）费、设计费、辅材费、运输费、各种应纳的税费及完成本项目所需的所有其他费用，因供应商自身原因造成漏报、少报皆由其自行承担责任，采购人不再补偿。</w:t>
      </w:r>
    </w:p>
    <w:p w14:paraId="12E828CA">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2、各供应商投标报价</w:t>
      </w:r>
      <w:r>
        <w:rPr>
          <w:rFonts w:hint="eastAsia" w:ascii="宋体" w:hAnsi="宋体" w:eastAsia="宋体" w:cs="宋体"/>
          <w:sz w:val="24"/>
          <w:szCs w:val="24"/>
        </w:rPr>
        <w:t>低于最低限价或高于最高限价均为无效报价。</w:t>
      </w:r>
    </w:p>
    <w:p w14:paraId="76E94D05">
      <w:pPr>
        <w:pStyle w:val="3"/>
        <w:spacing w:line="400" w:lineRule="exact"/>
        <w:ind w:firstLine="482" w:firstLineChars="200"/>
        <w:rPr>
          <w:rFonts w:cs="宋体"/>
          <w:b/>
          <w:sz w:val="24"/>
        </w:rPr>
      </w:pPr>
      <w:bookmarkStart w:id="213" w:name="_Toc325"/>
      <w:bookmarkStart w:id="214" w:name="_Toc344475122"/>
      <w:bookmarkStart w:id="215" w:name="_Toc76462330"/>
      <w:bookmarkStart w:id="216" w:name="_Toc26438"/>
      <w:r>
        <w:rPr>
          <w:rFonts w:hint="eastAsia" w:cs="宋体"/>
          <w:b/>
          <w:sz w:val="24"/>
        </w:rPr>
        <w:t>三、付款方式</w:t>
      </w:r>
      <w:bookmarkEnd w:id="213"/>
      <w:bookmarkEnd w:id="214"/>
      <w:bookmarkEnd w:id="215"/>
      <w:bookmarkEnd w:id="216"/>
    </w:p>
    <w:p w14:paraId="2B7C1240">
      <w:pPr>
        <w:snapToGrid w:val="0"/>
        <w:spacing w:line="400" w:lineRule="exact"/>
        <w:ind w:firstLine="540"/>
        <w:rPr>
          <w:rFonts w:ascii="宋体" w:hAnsi="宋体" w:cs="宋体"/>
          <w:sz w:val="24"/>
          <w:szCs w:val="24"/>
        </w:rPr>
      </w:pPr>
      <w:r>
        <w:rPr>
          <w:rFonts w:hint="eastAsia" w:ascii="宋体" w:hAnsi="宋体" w:cs="宋体"/>
          <w:sz w:val="24"/>
          <w:szCs w:val="24"/>
        </w:rPr>
        <w:t>据实结算，套装具体数量以成交供交货的实际量体数据为准。成交供应商交货后由采购人组织验收，合格后成交供应商提供足额合法发票，采购人在收到发票后支付至结算金额95%，一年后支付剩余5%。</w:t>
      </w:r>
    </w:p>
    <w:p w14:paraId="70FA976F">
      <w:pPr>
        <w:pStyle w:val="3"/>
        <w:spacing w:line="400" w:lineRule="exact"/>
        <w:ind w:firstLine="482" w:firstLineChars="200"/>
        <w:rPr>
          <w:rFonts w:cs="宋体"/>
          <w:b/>
          <w:sz w:val="24"/>
        </w:rPr>
      </w:pPr>
      <w:bookmarkStart w:id="217" w:name="_Toc17056"/>
      <w:bookmarkStart w:id="218" w:name="_Toc344475124"/>
      <w:bookmarkStart w:id="219" w:name="_Toc76462331"/>
      <w:bookmarkStart w:id="220" w:name="_Toc23480"/>
      <w:r>
        <w:rPr>
          <w:rFonts w:hint="eastAsia" w:cs="宋体"/>
          <w:b/>
          <w:sz w:val="24"/>
        </w:rPr>
        <w:t>四、知识产权</w:t>
      </w:r>
      <w:bookmarkEnd w:id="217"/>
    </w:p>
    <w:p w14:paraId="285BE4B8">
      <w:pPr>
        <w:spacing w:line="400" w:lineRule="exact"/>
        <w:ind w:firstLine="480" w:firstLineChars="200"/>
        <w:rPr>
          <w:rFonts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173249B0">
      <w:pPr>
        <w:pStyle w:val="3"/>
        <w:spacing w:line="400" w:lineRule="exact"/>
        <w:ind w:firstLine="482" w:firstLineChars="200"/>
        <w:rPr>
          <w:rFonts w:cs="宋体"/>
          <w:b/>
          <w:sz w:val="24"/>
        </w:rPr>
      </w:pPr>
      <w:bookmarkStart w:id="221" w:name="_Toc8582"/>
      <w:r>
        <w:rPr>
          <w:rFonts w:hint="eastAsia" w:cs="宋体"/>
          <w:b/>
          <w:sz w:val="24"/>
        </w:rPr>
        <w:t>五、</w:t>
      </w:r>
      <w:bookmarkEnd w:id="218"/>
      <w:bookmarkStart w:id="222" w:name="_Toc344475125"/>
      <w:r>
        <w:rPr>
          <w:rFonts w:hint="eastAsia" w:cs="宋体"/>
          <w:b/>
          <w:sz w:val="24"/>
        </w:rPr>
        <w:t>其他</w:t>
      </w:r>
      <w:bookmarkEnd w:id="219"/>
      <w:bookmarkEnd w:id="220"/>
      <w:bookmarkEnd w:id="221"/>
    </w:p>
    <w:bookmarkEnd w:id="222"/>
    <w:p w14:paraId="7C4ED775">
      <w:pPr>
        <w:pStyle w:val="10"/>
        <w:spacing w:line="400" w:lineRule="exact"/>
        <w:ind w:firstLine="480" w:firstLineChars="200"/>
        <w:rPr>
          <w:rFonts w:ascii="宋体" w:hAnsi="宋体" w:cs="宋体"/>
          <w:bCs/>
          <w:sz w:val="24"/>
          <w:szCs w:val="24"/>
        </w:rPr>
      </w:pPr>
      <w:r>
        <w:rPr>
          <w:rFonts w:hint="eastAsia" w:ascii="宋体" w:hAnsi="宋体" w:cs="宋体"/>
          <w:sz w:val="24"/>
          <w:szCs w:val="24"/>
        </w:rPr>
        <w:t>其他未尽事宜由供需双方在采购合同中详细约定。</w:t>
      </w:r>
    </w:p>
    <w:p w14:paraId="288C6186">
      <w:pPr>
        <w:pStyle w:val="10"/>
        <w:spacing w:line="400" w:lineRule="exact"/>
        <w:ind w:firstLine="480" w:firstLineChars="200"/>
        <w:rPr>
          <w:rFonts w:ascii="宋体" w:hAnsi="宋体" w:cs="宋体"/>
          <w:bCs/>
          <w:sz w:val="24"/>
          <w:szCs w:val="24"/>
        </w:rPr>
      </w:pPr>
    </w:p>
    <w:p w14:paraId="52A3DC95">
      <w:pPr>
        <w:pStyle w:val="2"/>
        <w:spacing w:before="0" w:beforeLines="0" w:after="0" w:afterLines="0" w:line="240" w:lineRule="auto"/>
        <w:rPr>
          <w:rFonts w:ascii="宋体" w:hAnsi="宋体" w:eastAsia="宋体" w:cs="宋体"/>
          <w:b/>
        </w:rPr>
      </w:pPr>
      <w:r>
        <w:rPr>
          <w:rFonts w:hint="eastAsia" w:ascii="宋体" w:hAnsi="宋体" w:eastAsia="宋体" w:cs="宋体"/>
          <w:sz w:val="24"/>
          <w:szCs w:val="28"/>
        </w:rPr>
        <w:br w:type="page"/>
      </w:r>
      <w:bookmarkStart w:id="223" w:name="_Toc3339"/>
      <w:bookmarkStart w:id="224" w:name="_Toc22763"/>
      <w:bookmarkStart w:id="225" w:name="_Toc75793517"/>
      <w:bookmarkStart w:id="226" w:name="_Toc27764"/>
      <w:bookmarkStart w:id="227" w:name="_Toc2487"/>
      <w:bookmarkStart w:id="228" w:name="_Toc15693"/>
      <w:bookmarkStart w:id="229" w:name="_Toc30067"/>
      <w:bookmarkStart w:id="230" w:name="_Toc11875"/>
      <w:bookmarkStart w:id="231" w:name="_Toc23377"/>
      <w:bookmarkStart w:id="232" w:name="_Toc25165"/>
      <w:bookmarkStart w:id="233" w:name="_Toc25903"/>
      <w:bookmarkStart w:id="234" w:name="_Toc25911"/>
      <w:bookmarkStart w:id="235" w:name="_Toc8133"/>
      <w:bookmarkStart w:id="236" w:name="_Toc24966"/>
      <w:bookmarkStart w:id="237" w:name="_Toc2406"/>
      <w:r>
        <w:rPr>
          <w:rFonts w:hint="eastAsia" w:ascii="宋体" w:hAnsi="宋体" w:eastAsia="宋体" w:cs="宋体"/>
          <w:b/>
        </w:rPr>
        <w:t xml:space="preserve">第四篇  </w:t>
      </w:r>
      <w:bookmarkEnd w:id="20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宋体" w:hAnsi="宋体" w:eastAsia="宋体" w:cs="宋体"/>
          <w:b/>
        </w:rPr>
        <w:t>采购程序、评标办法、无效响应及采购终止</w:t>
      </w:r>
    </w:p>
    <w:p w14:paraId="70FDB789">
      <w:pPr>
        <w:pStyle w:val="3"/>
        <w:spacing w:line="400" w:lineRule="exact"/>
        <w:ind w:firstLine="482" w:firstLineChars="200"/>
        <w:rPr>
          <w:rFonts w:cs="宋体"/>
          <w:b/>
          <w:sz w:val="24"/>
          <w:szCs w:val="24"/>
        </w:rPr>
      </w:pPr>
      <w:bookmarkStart w:id="238" w:name="_Toc21859"/>
      <w:bookmarkStart w:id="239" w:name="_Toc14564"/>
      <w:bookmarkStart w:id="240" w:name="_Toc23973"/>
      <w:bookmarkStart w:id="241" w:name="_Toc28903"/>
      <w:bookmarkStart w:id="242" w:name="_Toc106030394"/>
      <w:bookmarkStart w:id="243" w:name="_Toc8983"/>
      <w:bookmarkStart w:id="244" w:name="_Toc1497"/>
      <w:bookmarkStart w:id="245" w:name="_Toc20541"/>
      <w:bookmarkStart w:id="246" w:name="_Toc4071"/>
      <w:bookmarkStart w:id="247" w:name="_Toc28360"/>
      <w:bookmarkStart w:id="248" w:name="_Toc29755"/>
      <w:bookmarkStart w:id="249" w:name="_Toc12641"/>
      <w:bookmarkStart w:id="250" w:name="_Toc26309"/>
      <w:bookmarkStart w:id="251" w:name="_Toc27081"/>
      <w:bookmarkStart w:id="252" w:name="_Toc14128"/>
      <w:bookmarkStart w:id="253" w:name="_Toc25971"/>
      <w:bookmarkStart w:id="254" w:name="_Toc75793518"/>
      <w:r>
        <w:rPr>
          <w:rFonts w:hint="eastAsia" w:cs="宋体"/>
          <w:b/>
          <w:sz w:val="24"/>
          <w:szCs w:val="24"/>
        </w:rPr>
        <w:t>一、</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cs="宋体"/>
          <w:b/>
          <w:sz w:val="24"/>
          <w:szCs w:val="24"/>
        </w:rPr>
        <w:t>采购程序</w:t>
      </w:r>
    </w:p>
    <w:p w14:paraId="2A10A8AA">
      <w:pPr>
        <w:snapToGrid w:val="0"/>
        <w:spacing w:line="400" w:lineRule="exact"/>
        <w:ind w:firstLine="482" w:firstLineChars="200"/>
        <w:rPr>
          <w:rFonts w:ascii="宋体" w:hAnsi="宋体" w:cs="宋体"/>
          <w:b/>
          <w:sz w:val="24"/>
          <w:szCs w:val="24"/>
        </w:rPr>
      </w:pPr>
      <w:r>
        <w:rPr>
          <w:rFonts w:ascii="宋体" w:hAnsi="宋体" w:cs="宋体"/>
          <w:b/>
          <w:sz w:val="24"/>
          <w:szCs w:val="24"/>
        </w:rPr>
        <w:t>（一）本项目</w:t>
      </w:r>
      <w:r>
        <w:rPr>
          <w:rFonts w:hint="eastAsia" w:ascii="宋体" w:hAnsi="宋体" w:cs="宋体"/>
          <w:b/>
          <w:sz w:val="24"/>
          <w:szCs w:val="24"/>
        </w:rPr>
        <w:t>采购</w:t>
      </w:r>
      <w:r>
        <w:rPr>
          <w:rFonts w:ascii="宋体" w:hAnsi="宋体" w:cs="宋体"/>
          <w:b/>
          <w:sz w:val="24"/>
          <w:szCs w:val="24"/>
        </w:rPr>
        <w:t>按照</w:t>
      </w:r>
      <w:r>
        <w:rPr>
          <w:rFonts w:hint="eastAsia" w:ascii="宋体" w:hAnsi="宋体" w:cs="宋体"/>
          <w:b/>
          <w:sz w:val="24"/>
          <w:szCs w:val="24"/>
        </w:rPr>
        <w:t>采购</w:t>
      </w:r>
      <w:r>
        <w:rPr>
          <w:rFonts w:ascii="宋体" w:hAnsi="宋体" w:cs="宋体"/>
          <w:b/>
          <w:sz w:val="24"/>
          <w:szCs w:val="24"/>
        </w:rPr>
        <w:t>文件规定的时间和地点进行。</w:t>
      </w:r>
    </w:p>
    <w:p w14:paraId="2868FE1E">
      <w:pPr>
        <w:snapToGrid w:val="0"/>
        <w:spacing w:line="400" w:lineRule="exact"/>
        <w:ind w:firstLine="482" w:firstLineChars="200"/>
        <w:rPr>
          <w:bCs/>
        </w:rPr>
      </w:pPr>
      <w:r>
        <w:rPr>
          <w:rFonts w:ascii="宋体" w:hAnsi="宋体" w:cs="宋体"/>
          <w:b/>
          <w:sz w:val="24"/>
          <w:szCs w:val="24"/>
        </w:rPr>
        <w:t>（二）资格性符合性检查</w:t>
      </w:r>
    </w:p>
    <w:p w14:paraId="0C159F4C">
      <w:pPr>
        <w:snapToGrid w:val="0"/>
        <w:spacing w:line="400" w:lineRule="exact"/>
        <w:ind w:firstLine="482" w:firstLineChars="200"/>
        <w:rPr>
          <w:rFonts w:ascii="宋体" w:hAnsi="宋体" w:cs="宋体"/>
          <w:b/>
          <w:kern w:val="0"/>
          <w:sz w:val="24"/>
          <w:szCs w:val="24"/>
        </w:rPr>
      </w:pPr>
      <w:r>
        <w:rPr>
          <w:rFonts w:hint="eastAsia" w:ascii="宋体" w:hAnsi="宋体" w:cs="宋体"/>
          <w:b/>
          <w:sz w:val="24"/>
          <w:szCs w:val="24"/>
        </w:rPr>
        <w:t>1.资格审查</w:t>
      </w:r>
    </w:p>
    <w:p w14:paraId="14A3B873">
      <w:pPr>
        <w:snapToGrid w:val="0"/>
        <w:spacing w:line="400" w:lineRule="exact"/>
        <w:ind w:firstLine="420" w:firstLineChars="200"/>
        <w:rPr>
          <w:rFonts w:ascii="宋体" w:hAnsi="宋体" w:cs="宋体"/>
          <w:kern w:val="0"/>
          <w:sz w:val="21"/>
          <w:szCs w:val="21"/>
        </w:rPr>
      </w:pPr>
      <w:r>
        <w:rPr>
          <w:rFonts w:hint="eastAsia" w:ascii="宋体" w:hAnsi="宋体" w:cs="宋体"/>
          <w:kern w:val="0"/>
          <w:sz w:val="21"/>
          <w:szCs w:val="21"/>
        </w:rPr>
        <w:t>依据相关法律法规规定，由评标委员会对投标文件中的资格证明文件进行审查。资格审查资料表如下：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4B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402F44">
            <w:pPr>
              <w:jc w:val="center"/>
              <w:rPr>
                <w:rFonts w:ascii="宋体" w:hAnsi="宋体" w:cs="宋体"/>
                <w:b/>
                <w:kern w:val="0"/>
                <w:sz w:val="21"/>
                <w:szCs w:val="21"/>
              </w:rPr>
            </w:pPr>
            <w:r>
              <w:rPr>
                <w:rFonts w:hint="eastAsia" w:ascii="宋体" w:hAnsi="宋体" w:cs="宋体"/>
                <w:b/>
                <w:kern w:val="0"/>
                <w:sz w:val="21"/>
                <w:szCs w:val="21"/>
              </w:rPr>
              <w:t>序号</w:t>
            </w:r>
          </w:p>
        </w:tc>
        <w:tc>
          <w:tcPr>
            <w:tcW w:w="3827" w:type="dxa"/>
            <w:gridSpan w:val="2"/>
            <w:vAlign w:val="center"/>
          </w:tcPr>
          <w:p w14:paraId="218D6BE1">
            <w:pPr>
              <w:jc w:val="center"/>
              <w:rPr>
                <w:rFonts w:ascii="宋体" w:hAnsi="宋体" w:cs="宋体"/>
                <w:b/>
                <w:kern w:val="0"/>
                <w:sz w:val="21"/>
                <w:szCs w:val="21"/>
              </w:rPr>
            </w:pPr>
            <w:r>
              <w:rPr>
                <w:rFonts w:hint="eastAsia" w:ascii="宋体" w:hAnsi="宋体" w:cs="宋体"/>
                <w:b/>
                <w:kern w:val="0"/>
                <w:sz w:val="21"/>
                <w:szCs w:val="21"/>
              </w:rPr>
              <w:t>检查因素</w:t>
            </w:r>
          </w:p>
        </w:tc>
        <w:tc>
          <w:tcPr>
            <w:tcW w:w="4984" w:type="dxa"/>
            <w:vAlign w:val="center"/>
          </w:tcPr>
          <w:p w14:paraId="7E6EB40F">
            <w:pPr>
              <w:jc w:val="center"/>
              <w:rPr>
                <w:rFonts w:ascii="宋体" w:hAnsi="宋体" w:cs="宋体"/>
                <w:b/>
                <w:kern w:val="0"/>
                <w:sz w:val="21"/>
                <w:szCs w:val="21"/>
              </w:rPr>
            </w:pPr>
            <w:r>
              <w:rPr>
                <w:rFonts w:hint="eastAsia" w:ascii="宋体" w:hAnsi="宋体" w:cs="宋体"/>
                <w:b/>
                <w:kern w:val="0"/>
                <w:sz w:val="21"/>
                <w:szCs w:val="21"/>
              </w:rPr>
              <w:t>检查内容</w:t>
            </w:r>
          </w:p>
        </w:tc>
      </w:tr>
      <w:tr w14:paraId="14F3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817" w:type="dxa"/>
            <w:vMerge w:val="restart"/>
            <w:vAlign w:val="center"/>
          </w:tcPr>
          <w:p w14:paraId="3F1D3645">
            <w:pPr>
              <w:jc w:val="center"/>
              <w:rPr>
                <w:rFonts w:hint="eastAsia" w:ascii="宋体" w:hAnsi="宋体" w:cs="宋体"/>
                <w:sz w:val="21"/>
                <w:szCs w:val="21"/>
              </w:rPr>
            </w:pPr>
            <w:r>
              <w:rPr>
                <w:rFonts w:hint="eastAsia" w:ascii="宋体" w:hAnsi="宋体" w:cs="宋体"/>
                <w:sz w:val="21"/>
                <w:szCs w:val="21"/>
              </w:rPr>
              <w:t>（一）</w:t>
            </w:r>
          </w:p>
          <w:p w14:paraId="7F4EBAC3">
            <w:pPr>
              <w:jc w:val="center"/>
              <w:rPr>
                <w:rFonts w:hint="eastAsia" w:ascii="宋体" w:hAnsi="宋体" w:eastAsia="宋体" w:cs="宋体"/>
                <w:sz w:val="21"/>
                <w:szCs w:val="21"/>
                <w:lang w:eastAsia="zh-CN"/>
              </w:rPr>
            </w:pPr>
          </w:p>
        </w:tc>
        <w:tc>
          <w:tcPr>
            <w:tcW w:w="709" w:type="dxa"/>
            <w:vMerge w:val="restart"/>
            <w:vAlign w:val="center"/>
          </w:tcPr>
          <w:p w14:paraId="5FBC8AE9">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4E564E98">
            <w:pPr>
              <w:rPr>
                <w:rFonts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354C900C">
            <w:pPr>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0E62302E">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75C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F8AD892">
            <w:pPr>
              <w:jc w:val="center"/>
              <w:rPr>
                <w:rFonts w:ascii="宋体" w:hAnsi="宋体" w:cs="宋体"/>
                <w:sz w:val="21"/>
                <w:szCs w:val="21"/>
              </w:rPr>
            </w:pPr>
          </w:p>
        </w:tc>
        <w:tc>
          <w:tcPr>
            <w:tcW w:w="709" w:type="dxa"/>
            <w:vMerge w:val="continue"/>
            <w:vAlign w:val="center"/>
          </w:tcPr>
          <w:p w14:paraId="4C67EEA9">
            <w:pPr>
              <w:rPr>
                <w:rFonts w:ascii="宋体" w:hAnsi="宋体" w:cs="宋体"/>
                <w:sz w:val="21"/>
                <w:szCs w:val="21"/>
                <w:lang w:val="zh-CN"/>
              </w:rPr>
            </w:pPr>
          </w:p>
        </w:tc>
        <w:tc>
          <w:tcPr>
            <w:tcW w:w="3118" w:type="dxa"/>
            <w:vAlign w:val="center"/>
          </w:tcPr>
          <w:p w14:paraId="185C7B39">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3B00DBE7">
            <w:pPr>
              <w:rPr>
                <w:rFonts w:ascii="宋体" w:hAnsi="宋体" w:cs="宋体"/>
                <w:sz w:val="21"/>
                <w:szCs w:val="21"/>
              </w:rPr>
            </w:pPr>
            <w:r>
              <w:rPr>
                <w:rFonts w:hint="eastAsia" w:ascii="宋体" w:hAnsi="宋体" w:cs="宋体"/>
                <w:sz w:val="21"/>
                <w:szCs w:val="21"/>
              </w:rPr>
              <w:t>供应商提供“基本资格条件承诺函”（格式详见第七篇）</w:t>
            </w:r>
          </w:p>
          <w:p w14:paraId="51940D38">
            <w:pPr>
              <w:rPr>
                <w:rFonts w:ascii="宋体" w:hAnsi="宋体" w:cs="宋体"/>
                <w:b/>
                <w:sz w:val="21"/>
                <w:szCs w:val="21"/>
              </w:rPr>
            </w:pPr>
          </w:p>
        </w:tc>
      </w:tr>
      <w:tr w14:paraId="3D90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B4F9074">
            <w:pPr>
              <w:jc w:val="center"/>
              <w:rPr>
                <w:rFonts w:ascii="宋体" w:hAnsi="宋体" w:cs="宋体"/>
                <w:sz w:val="21"/>
                <w:szCs w:val="21"/>
              </w:rPr>
            </w:pPr>
          </w:p>
        </w:tc>
        <w:tc>
          <w:tcPr>
            <w:tcW w:w="709" w:type="dxa"/>
            <w:vMerge w:val="continue"/>
            <w:vAlign w:val="center"/>
          </w:tcPr>
          <w:p w14:paraId="6994F98A">
            <w:pPr>
              <w:rPr>
                <w:rFonts w:ascii="宋体" w:hAnsi="宋体" w:cs="宋体"/>
                <w:sz w:val="21"/>
                <w:szCs w:val="21"/>
                <w:lang w:val="zh-CN"/>
              </w:rPr>
            </w:pPr>
          </w:p>
        </w:tc>
        <w:tc>
          <w:tcPr>
            <w:tcW w:w="3118" w:type="dxa"/>
            <w:vAlign w:val="center"/>
          </w:tcPr>
          <w:p w14:paraId="3162DC81">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51E69F57">
            <w:pPr>
              <w:rPr>
                <w:rFonts w:ascii="宋体" w:hAnsi="宋体" w:cs="宋体"/>
                <w:sz w:val="21"/>
                <w:szCs w:val="21"/>
              </w:rPr>
            </w:pPr>
          </w:p>
        </w:tc>
      </w:tr>
      <w:tr w14:paraId="3854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2791FE">
            <w:pPr>
              <w:jc w:val="center"/>
              <w:rPr>
                <w:rFonts w:ascii="宋体" w:hAnsi="宋体" w:cs="宋体"/>
                <w:sz w:val="21"/>
                <w:szCs w:val="21"/>
              </w:rPr>
            </w:pPr>
          </w:p>
        </w:tc>
        <w:tc>
          <w:tcPr>
            <w:tcW w:w="709" w:type="dxa"/>
            <w:vMerge w:val="continue"/>
            <w:vAlign w:val="center"/>
          </w:tcPr>
          <w:p w14:paraId="49154B4F">
            <w:pPr>
              <w:rPr>
                <w:rFonts w:ascii="宋体" w:hAnsi="宋体" w:cs="宋体"/>
                <w:sz w:val="21"/>
                <w:szCs w:val="21"/>
                <w:lang w:val="zh-CN"/>
              </w:rPr>
            </w:pPr>
          </w:p>
        </w:tc>
        <w:tc>
          <w:tcPr>
            <w:tcW w:w="3118" w:type="dxa"/>
            <w:vAlign w:val="center"/>
          </w:tcPr>
          <w:p w14:paraId="006CF812">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32FE2810">
            <w:pPr>
              <w:rPr>
                <w:rFonts w:ascii="宋体" w:hAnsi="宋体" w:cs="宋体"/>
                <w:sz w:val="21"/>
                <w:szCs w:val="21"/>
              </w:rPr>
            </w:pPr>
          </w:p>
        </w:tc>
      </w:tr>
      <w:tr w14:paraId="5162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1B37BB">
            <w:pPr>
              <w:jc w:val="center"/>
              <w:rPr>
                <w:rFonts w:ascii="宋体" w:hAnsi="宋体" w:cs="宋体"/>
                <w:sz w:val="21"/>
                <w:szCs w:val="21"/>
              </w:rPr>
            </w:pPr>
          </w:p>
        </w:tc>
        <w:tc>
          <w:tcPr>
            <w:tcW w:w="709" w:type="dxa"/>
            <w:vMerge w:val="continue"/>
            <w:vAlign w:val="center"/>
          </w:tcPr>
          <w:p w14:paraId="6731E1DC">
            <w:pPr>
              <w:rPr>
                <w:rFonts w:ascii="宋体" w:hAnsi="宋体" w:cs="宋体"/>
                <w:sz w:val="21"/>
                <w:szCs w:val="21"/>
                <w:lang w:val="zh-CN"/>
              </w:rPr>
            </w:pPr>
          </w:p>
        </w:tc>
        <w:tc>
          <w:tcPr>
            <w:tcW w:w="3118" w:type="dxa"/>
            <w:vAlign w:val="center"/>
          </w:tcPr>
          <w:p w14:paraId="4829838C">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sz w:val="21"/>
                <w:szCs w:val="21"/>
              </w:rPr>
              <w:fldChar w:fldCharType="begin"/>
            </w:r>
            <w:r>
              <w:rPr>
                <w:rFonts w:hint="eastAsia" w:ascii="宋体" w:hAnsi="宋体" w:cs="宋体"/>
                <w:sz w:val="21"/>
                <w:szCs w:val="21"/>
              </w:rPr>
              <w:instrText xml:space="preserve"> EQ \o\ac(○,</w:instrText>
            </w:r>
            <w:r>
              <w:rPr>
                <w:rFonts w:hint="eastAsia" w:ascii="宋体" w:hAnsi="宋体" w:cs="宋体"/>
                <w:position w:val="2"/>
                <w:sz w:val="14"/>
                <w:szCs w:val="21"/>
              </w:rPr>
              <w:instrText xml:space="preserve">1</w:instrText>
            </w:r>
            <w:r>
              <w:rPr>
                <w:rFonts w:hint="eastAsia" w:ascii="宋体" w:hAnsi="宋体" w:cs="宋体"/>
                <w:sz w:val="21"/>
                <w:szCs w:val="21"/>
              </w:rPr>
              <w:instrText xml:space="preserve">)</w:instrText>
            </w:r>
            <w:r>
              <w:rPr>
                <w:rFonts w:hint="eastAsia" w:ascii="宋体" w:hAnsi="宋体" w:cs="宋体"/>
                <w:sz w:val="21"/>
                <w:szCs w:val="21"/>
              </w:rPr>
              <w:fldChar w:fldCharType="end"/>
            </w:r>
            <w:r>
              <w:rPr>
                <w:rFonts w:hint="eastAsia" w:ascii="宋体" w:hAnsi="宋体" w:cs="宋体"/>
                <w:sz w:val="21"/>
                <w:szCs w:val="21"/>
              </w:rPr>
              <w:t>）</w:t>
            </w:r>
          </w:p>
        </w:tc>
        <w:tc>
          <w:tcPr>
            <w:tcW w:w="4984" w:type="dxa"/>
            <w:vMerge w:val="continue"/>
            <w:vAlign w:val="center"/>
          </w:tcPr>
          <w:p w14:paraId="31C36C3D">
            <w:pPr>
              <w:rPr>
                <w:rFonts w:ascii="宋体" w:hAnsi="宋体" w:cs="宋体"/>
                <w:b/>
                <w:sz w:val="21"/>
                <w:szCs w:val="21"/>
              </w:rPr>
            </w:pPr>
          </w:p>
        </w:tc>
      </w:tr>
      <w:tr w14:paraId="1861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4B07CF3">
            <w:pPr>
              <w:jc w:val="center"/>
              <w:rPr>
                <w:rFonts w:ascii="宋体" w:hAnsi="宋体" w:cs="宋体"/>
                <w:sz w:val="21"/>
                <w:szCs w:val="21"/>
              </w:rPr>
            </w:pPr>
          </w:p>
        </w:tc>
        <w:tc>
          <w:tcPr>
            <w:tcW w:w="709" w:type="dxa"/>
            <w:vMerge w:val="continue"/>
            <w:vAlign w:val="center"/>
          </w:tcPr>
          <w:p w14:paraId="10B84411">
            <w:pPr>
              <w:rPr>
                <w:rFonts w:ascii="宋体" w:hAnsi="宋体" w:cs="宋体"/>
                <w:sz w:val="21"/>
                <w:szCs w:val="21"/>
              </w:rPr>
            </w:pPr>
          </w:p>
        </w:tc>
        <w:tc>
          <w:tcPr>
            <w:tcW w:w="3118" w:type="dxa"/>
            <w:vAlign w:val="center"/>
          </w:tcPr>
          <w:p w14:paraId="5A8AF2A2">
            <w:pPr>
              <w:rPr>
                <w:rFonts w:ascii="宋体" w:hAnsi="宋体" w:cs="宋体"/>
                <w:sz w:val="21"/>
                <w:szCs w:val="21"/>
              </w:rPr>
            </w:pPr>
            <w:r>
              <w:rPr>
                <w:rFonts w:hint="eastAsia" w:ascii="宋体" w:hAnsi="宋体" w:cs="宋体"/>
                <w:sz w:val="21"/>
                <w:szCs w:val="21"/>
              </w:rPr>
              <w:t>6.法律、行政法规规定的其他条件</w:t>
            </w:r>
          </w:p>
        </w:tc>
        <w:tc>
          <w:tcPr>
            <w:tcW w:w="4984" w:type="dxa"/>
            <w:vMerge w:val="continue"/>
            <w:vAlign w:val="center"/>
          </w:tcPr>
          <w:p w14:paraId="16D8AC8E">
            <w:pPr>
              <w:rPr>
                <w:rFonts w:ascii="宋体" w:hAnsi="宋体" w:cs="宋体"/>
                <w:sz w:val="21"/>
                <w:szCs w:val="21"/>
              </w:rPr>
            </w:pPr>
          </w:p>
        </w:tc>
      </w:tr>
      <w:tr w14:paraId="5582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D16B287">
            <w:pPr>
              <w:jc w:val="center"/>
              <w:rPr>
                <w:rFonts w:hint="eastAsia" w:ascii="宋体" w:hAnsi="宋体" w:eastAsia="宋体" w:cs="宋体"/>
                <w:sz w:val="21"/>
                <w:szCs w:val="21"/>
                <w:lang w:eastAsia="zh-CN"/>
              </w:rPr>
            </w:pPr>
          </w:p>
        </w:tc>
        <w:tc>
          <w:tcPr>
            <w:tcW w:w="709" w:type="dxa"/>
            <w:vMerge w:val="continue"/>
            <w:vAlign w:val="center"/>
          </w:tcPr>
          <w:p w14:paraId="71A721E6">
            <w:pPr>
              <w:rPr>
                <w:rFonts w:ascii="宋体" w:hAnsi="宋体" w:cs="宋体"/>
                <w:sz w:val="21"/>
                <w:szCs w:val="21"/>
              </w:rPr>
            </w:pPr>
          </w:p>
        </w:tc>
        <w:tc>
          <w:tcPr>
            <w:tcW w:w="3118" w:type="dxa"/>
            <w:vAlign w:val="center"/>
          </w:tcPr>
          <w:p w14:paraId="2F5FFE46">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7</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本项目的特定资格要求</w:t>
            </w:r>
          </w:p>
        </w:tc>
        <w:tc>
          <w:tcPr>
            <w:tcW w:w="4984" w:type="dxa"/>
            <w:vAlign w:val="center"/>
          </w:tcPr>
          <w:p w14:paraId="2050C2CD">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按“第一篇三、供应商资格要求（二）本项目的特定资格要求”的要求提交。（本项目无）</w:t>
            </w:r>
          </w:p>
        </w:tc>
      </w:tr>
    </w:tbl>
    <w:p w14:paraId="3A1D07BD">
      <w:pPr>
        <w:pStyle w:val="10"/>
        <w:spacing w:line="400" w:lineRule="exact"/>
        <w:ind w:firstLine="0"/>
        <w:rPr>
          <w:rFonts w:ascii="宋体" w:hAnsi="宋体" w:cs="宋体"/>
          <w:sz w:val="24"/>
          <w:szCs w:val="24"/>
        </w:rPr>
      </w:pPr>
      <w:r>
        <w:rPr>
          <w:rFonts w:hint="eastAsia" w:ascii="宋体" w:hAnsi="宋体" w:cs="宋体"/>
          <w:sz w:val="24"/>
          <w:szCs w:val="24"/>
        </w:rPr>
        <w:t>注：</w:t>
      </w:r>
    </w:p>
    <w:p w14:paraId="5F578220">
      <w:pPr>
        <w:pStyle w:val="10"/>
        <w:spacing w:line="400" w:lineRule="exact"/>
        <w:ind w:firstLine="480" w:firstLineChars="200"/>
        <w:rPr>
          <w:rFonts w:ascii="宋体" w:hAnsi="宋体" w:cs="宋体"/>
          <w:sz w:val="24"/>
          <w:szCs w:val="24"/>
        </w:rPr>
      </w:pPr>
      <w:r>
        <w:rPr>
          <w:rFonts w:hint="eastAsia" w:ascii="宋体" w:hAnsi="宋体" w:cs="宋体"/>
          <w:sz w:val="24"/>
          <w:szCs w:val="24"/>
        </w:rPr>
        <w:sym w:font="Wingdings" w:char="F081"/>
      </w:r>
      <w:r>
        <w:rPr>
          <w:rFonts w:hint="eastAsia" w:ascii="宋体" w:hAnsi="宋体" w:cs="宋体"/>
          <w:sz w:val="24"/>
          <w:szCs w:val="24"/>
        </w:rPr>
        <w:t>供应商按“多证合一”登记制度办理营业执照的，组织机构代码证、税务登记证（副本）和社会保险登记证以供应商所提供的营业执照（副本）复印件为准，成交公告发布后5个工作日内对成交供应商的相关证明材料原件进行核查。</w:t>
      </w:r>
    </w:p>
    <w:p w14:paraId="3080EDBD">
      <w:pPr>
        <w:pStyle w:val="10"/>
        <w:spacing w:line="400" w:lineRule="exact"/>
        <w:ind w:firstLine="480" w:firstLineChars="200"/>
        <w:rPr>
          <w:rFonts w:ascii="宋体" w:hAnsi="宋体" w:cs="宋体"/>
          <w:sz w:val="24"/>
          <w:szCs w:val="24"/>
        </w:rPr>
      </w:pPr>
      <w:r>
        <w:rPr>
          <w:rFonts w:hint="eastAsia" w:ascii="宋体" w:hAnsi="宋体" w:cs="宋体"/>
          <w:sz w:val="24"/>
          <w:szCs w:val="24"/>
        </w:rPr>
        <w:sym w:font="Wingdings" w:char="F082"/>
      </w: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8583B82">
      <w:pPr>
        <w:pStyle w:val="10"/>
        <w:numPr>
          <w:ilvl w:val="0"/>
          <w:numId w:val="3"/>
        </w:numPr>
        <w:spacing w:line="400" w:lineRule="exact"/>
        <w:ind w:firstLine="482" w:firstLineChars="200"/>
        <w:rPr>
          <w:rFonts w:ascii="宋体" w:hAnsi="宋体" w:cs="宋体"/>
          <w:b/>
          <w:bCs/>
          <w:sz w:val="24"/>
          <w:szCs w:val="24"/>
        </w:rPr>
      </w:pPr>
      <w:r>
        <w:rPr>
          <w:rFonts w:hint="eastAsia" w:ascii="宋体" w:hAnsi="宋体" w:cs="宋体"/>
          <w:b/>
          <w:bCs/>
          <w:sz w:val="24"/>
          <w:szCs w:val="24"/>
        </w:rPr>
        <w:t>符合性检查</w:t>
      </w:r>
    </w:p>
    <w:p w14:paraId="540A7F28">
      <w:pPr>
        <w:pStyle w:val="10"/>
        <w:spacing w:line="400" w:lineRule="exact"/>
        <w:ind w:firstLine="480" w:firstLineChars="200"/>
        <w:rPr>
          <w:rFonts w:ascii="宋体" w:hAnsi="宋体" w:cs="宋体"/>
          <w:sz w:val="24"/>
          <w:szCs w:val="24"/>
        </w:rPr>
      </w:pPr>
      <w:r>
        <w:rPr>
          <w:rFonts w:hint="eastAsia" w:ascii="宋体" w:hAnsi="宋体" w:cs="宋体"/>
          <w:sz w:val="24"/>
          <w:szCs w:val="24"/>
        </w:rPr>
        <w:t>依据采购文件的规定，从响应文件的有效性、完整性和对采购文件的响应程度进行审查，以确定是否对采购文件的实质性要求作出响应。符合性检查资料表如下：</w:t>
      </w:r>
    </w:p>
    <w:p w14:paraId="0C7A3B6C">
      <w:pPr>
        <w:pStyle w:val="10"/>
        <w:spacing w:line="440" w:lineRule="exact"/>
        <w:ind w:left="283" w:leftChars="101" w:firstLine="480" w:firstLineChars="200"/>
        <w:rPr>
          <w:rFonts w:ascii="宋体" w:hAnsi="宋体" w:cs="宋体"/>
          <w:sz w:val="24"/>
          <w:szCs w:val="24"/>
        </w:rPr>
      </w:pPr>
    </w:p>
    <w:tbl>
      <w:tblPr>
        <w:tblStyle w:val="17"/>
        <w:tblW w:w="933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91"/>
        <w:gridCol w:w="2104"/>
        <w:gridCol w:w="8"/>
        <w:gridCol w:w="5163"/>
        <w:gridCol w:w="8"/>
      </w:tblGrid>
      <w:tr w14:paraId="2F18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64" w:type="dxa"/>
            <w:tcBorders>
              <w:top w:val="single" w:color="auto" w:sz="4" w:space="0"/>
              <w:left w:val="single" w:color="auto" w:sz="4" w:space="0"/>
              <w:bottom w:val="single" w:color="auto" w:sz="4" w:space="0"/>
              <w:right w:val="single" w:color="auto" w:sz="4" w:space="0"/>
            </w:tcBorders>
            <w:vAlign w:val="center"/>
          </w:tcPr>
          <w:p w14:paraId="467DBBA1">
            <w:pPr>
              <w:pStyle w:val="10"/>
              <w:spacing w:line="280" w:lineRule="exact"/>
              <w:ind w:firstLine="0"/>
              <w:jc w:val="center"/>
              <w:rPr>
                <w:rFonts w:ascii="宋体" w:hAnsi="宋体" w:cs="宋体"/>
                <w:sz w:val="21"/>
                <w:szCs w:val="21"/>
              </w:rPr>
            </w:pPr>
            <w:r>
              <w:rPr>
                <w:rFonts w:hint="eastAsia" w:ascii="宋体" w:hAnsi="宋体" w:cs="宋体"/>
                <w:sz w:val="21"/>
                <w:szCs w:val="21"/>
              </w:rPr>
              <w:t>序号</w:t>
            </w:r>
          </w:p>
        </w:tc>
        <w:tc>
          <w:tcPr>
            <w:tcW w:w="3503" w:type="dxa"/>
            <w:gridSpan w:val="3"/>
            <w:tcBorders>
              <w:top w:val="single" w:color="auto" w:sz="4" w:space="0"/>
              <w:left w:val="single" w:color="auto" w:sz="4" w:space="0"/>
              <w:bottom w:val="single" w:color="auto" w:sz="4" w:space="0"/>
              <w:right w:val="single" w:color="auto" w:sz="4" w:space="0"/>
            </w:tcBorders>
            <w:vAlign w:val="center"/>
          </w:tcPr>
          <w:p w14:paraId="383F7D97">
            <w:pPr>
              <w:pStyle w:val="10"/>
              <w:spacing w:line="280" w:lineRule="exact"/>
              <w:ind w:firstLine="0"/>
              <w:jc w:val="center"/>
              <w:rPr>
                <w:rFonts w:ascii="宋体" w:hAnsi="宋体" w:cs="宋体"/>
                <w:sz w:val="21"/>
                <w:szCs w:val="21"/>
              </w:rPr>
            </w:pPr>
            <w:r>
              <w:rPr>
                <w:rFonts w:hint="eastAsia" w:ascii="宋体" w:hAnsi="宋体" w:cs="宋体"/>
                <w:sz w:val="21"/>
                <w:szCs w:val="21"/>
              </w:rPr>
              <w:t>评审因素</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70C3D945">
            <w:pPr>
              <w:pStyle w:val="10"/>
              <w:spacing w:line="280" w:lineRule="exact"/>
              <w:ind w:firstLine="0"/>
              <w:jc w:val="center"/>
              <w:rPr>
                <w:rFonts w:ascii="宋体" w:hAnsi="宋体" w:cs="宋体"/>
                <w:sz w:val="21"/>
                <w:szCs w:val="21"/>
              </w:rPr>
            </w:pPr>
            <w:r>
              <w:rPr>
                <w:rFonts w:hint="eastAsia" w:ascii="宋体" w:hAnsi="宋体" w:cs="宋体"/>
                <w:sz w:val="21"/>
                <w:szCs w:val="21"/>
              </w:rPr>
              <w:t>评审标准</w:t>
            </w:r>
          </w:p>
        </w:tc>
      </w:tr>
      <w:tr w14:paraId="2BC4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6" w:hRule="atLeast"/>
        </w:trPr>
        <w:tc>
          <w:tcPr>
            <w:tcW w:w="664" w:type="dxa"/>
            <w:vMerge w:val="restart"/>
            <w:tcBorders>
              <w:top w:val="single" w:color="auto" w:sz="4" w:space="0"/>
              <w:left w:val="single" w:color="auto" w:sz="4" w:space="0"/>
              <w:bottom w:val="single" w:color="auto" w:sz="4" w:space="0"/>
              <w:right w:val="single" w:color="auto" w:sz="4" w:space="0"/>
            </w:tcBorders>
            <w:vAlign w:val="center"/>
          </w:tcPr>
          <w:p w14:paraId="0A855294">
            <w:pPr>
              <w:pStyle w:val="10"/>
              <w:spacing w:line="280" w:lineRule="exact"/>
              <w:ind w:firstLine="0"/>
              <w:jc w:val="center"/>
              <w:rPr>
                <w:rFonts w:ascii="宋体" w:hAnsi="宋体" w:cs="宋体"/>
                <w:sz w:val="21"/>
                <w:szCs w:val="21"/>
              </w:rPr>
            </w:pPr>
            <w:r>
              <w:rPr>
                <w:rFonts w:hint="eastAsia" w:ascii="宋体" w:hAnsi="宋体" w:cs="宋体"/>
                <w:sz w:val="21"/>
                <w:szCs w:val="21"/>
              </w:rPr>
              <w:t>1</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14:paraId="3F03C441">
            <w:pPr>
              <w:pStyle w:val="10"/>
              <w:spacing w:line="280" w:lineRule="exact"/>
              <w:ind w:firstLine="0"/>
              <w:rPr>
                <w:rFonts w:ascii="宋体" w:hAnsi="宋体" w:cs="宋体"/>
                <w:sz w:val="21"/>
                <w:szCs w:val="21"/>
              </w:rPr>
            </w:pPr>
            <w:r>
              <w:rPr>
                <w:rFonts w:hint="eastAsia" w:ascii="宋体" w:hAnsi="宋体" w:cs="宋体"/>
                <w:sz w:val="21"/>
                <w:szCs w:val="21"/>
              </w:rPr>
              <w:t>有效性审查</w:t>
            </w:r>
          </w:p>
        </w:tc>
        <w:tc>
          <w:tcPr>
            <w:tcW w:w="2104" w:type="dxa"/>
            <w:tcBorders>
              <w:top w:val="single" w:color="auto" w:sz="4" w:space="0"/>
              <w:left w:val="single" w:color="auto" w:sz="4" w:space="0"/>
              <w:bottom w:val="single" w:color="auto" w:sz="4" w:space="0"/>
              <w:right w:val="single" w:color="auto" w:sz="4" w:space="0"/>
            </w:tcBorders>
            <w:vAlign w:val="center"/>
          </w:tcPr>
          <w:p w14:paraId="42E89622">
            <w:pPr>
              <w:pStyle w:val="10"/>
              <w:spacing w:line="280" w:lineRule="exact"/>
              <w:ind w:firstLine="0"/>
              <w:rPr>
                <w:rFonts w:ascii="宋体" w:hAnsi="宋体" w:cs="宋体"/>
                <w:sz w:val="21"/>
                <w:szCs w:val="21"/>
              </w:rPr>
            </w:pPr>
            <w:r>
              <w:rPr>
                <w:rFonts w:hint="eastAsia" w:ascii="宋体" w:hAnsi="宋体" w:cs="宋体"/>
                <w:sz w:val="21"/>
                <w:szCs w:val="21"/>
              </w:rPr>
              <w:t>响应文件签署及盖章</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7840C05A">
            <w:pPr>
              <w:pStyle w:val="10"/>
              <w:spacing w:line="280" w:lineRule="exact"/>
              <w:ind w:firstLine="0"/>
              <w:rPr>
                <w:rFonts w:ascii="宋体" w:hAnsi="宋体" w:cs="宋体"/>
                <w:sz w:val="21"/>
                <w:szCs w:val="21"/>
              </w:rPr>
            </w:pPr>
            <w:r>
              <w:rPr>
                <w:rFonts w:hint="eastAsia" w:ascii="宋体" w:hAnsi="宋体" w:cs="宋体"/>
                <w:sz w:val="21"/>
                <w:szCs w:val="21"/>
              </w:rPr>
              <w:t>按采购文件中要求及“第七篇 响应文件格式要求”要求签署或盖章。</w:t>
            </w:r>
          </w:p>
        </w:tc>
      </w:tr>
      <w:tr w14:paraId="63B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7DD26271">
            <w:pPr>
              <w:pStyle w:val="10"/>
              <w:spacing w:line="280" w:lineRule="exact"/>
              <w:ind w:firstLine="0"/>
              <w:jc w:val="center"/>
              <w:rPr>
                <w:rFonts w:ascii="宋体" w:hAnsi="宋体" w:cs="宋体"/>
                <w:sz w:val="21"/>
                <w:szCs w:val="21"/>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410BC0E3">
            <w:pPr>
              <w:pStyle w:val="10"/>
              <w:spacing w:line="280" w:lineRule="exact"/>
              <w:ind w:firstLine="0"/>
              <w:rPr>
                <w:rFonts w:ascii="宋体" w:hAnsi="宋体" w:cs="宋体"/>
                <w:sz w:val="21"/>
                <w:szCs w:val="21"/>
              </w:rPr>
            </w:pPr>
          </w:p>
        </w:tc>
        <w:tc>
          <w:tcPr>
            <w:tcW w:w="2104" w:type="dxa"/>
            <w:tcBorders>
              <w:top w:val="single" w:color="auto" w:sz="4" w:space="0"/>
              <w:left w:val="single" w:color="auto" w:sz="4" w:space="0"/>
              <w:bottom w:val="single" w:color="auto" w:sz="4" w:space="0"/>
              <w:right w:val="single" w:color="auto" w:sz="4" w:space="0"/>
            </w:tcBorders>
            <w:vAlign w:val="center"/>
          </w:tcPr>
          <w:p w14:paraId="069AC298">
            <w:pPr>
              <w:pStyle w:val="10"/>
              <w:spacing w:line="280" w:lineRule="exact"/>
              <w:ind w:firstLine="0"/>
              <w:rPr>
                <w:rFonts w:ascii="宋体" w:hAnsi="宋体" w:cs="宋体"/>
                <w:sz w:val="21"/>
                <w:szCs w:val="21"/>
              </w:rPr>
            </w:pPr>
            <w:r>
              <w:rPr>
                <w:rFonts w:hint="eastAsia" w:ascii="宋体" w:hAnsi="宋体" w:cs="宋体"/>
                <w:sz w:val="21"/>
                <w:szCs w:val="21"/>
              </w:rPr>
              <w:t>法定代表人身份证明及授权委托书</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5303264C">
            <w:pPr>
              <w:pStyle w:val="10"/>
              <w:spacing w:line="280" w:lineRule="exact"/>
              <w:ind w:firstLine="0"/>
              <w:rPr>
                <w:rFonts w:ascii="宋体" w:hAnsi="宋体" w:cs="宋体"/>
                <w:sz w:val="21"/>
                <w:szCs w:val="21"/>
              </w:rPr>
            </w:pPr>
            <w:r>
              <w:rPr>
                <w:rFonts w:hint="eastAsia" w:ascii="宋体" w:hAnsi="宋体" w:cs="宋体"/>
                <w:sz w:val="21"/>
                <w:szCs w:val="21"/>
              </w:rPr>
              <w:t>法定代表人身份证明及授权委托书有效，符合采购文件规定的格式，签字或盖章齐全。</w:t>
            </w:r>
          </w:p>
        </w:tc>
      </w:tr>
      <w:tr w14:paraId="19AF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6"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0193B7C0">
            <w:pPr>
              <w:pStyle w:val="10"/>
              <w:spacing w:line="280" w:lineRule="exact"/>
              <w:ind w:firstLine="0"/>
              <w:jc w:val="center"/>
              <w:rPr>
                <w:rFonts w:ascii="宋体" w:hAnsi="宋体" w:cs="宋体"/>
                <w:sz w:val="21"/>
                <w:szCs w:val="21"/>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098E8B67">
            <w:pPr>
              <w:pStyle w:val="10"/>
              <w:spacing w:line="280" w:lineRule="exact"/>
              <w:ind w:firstLine="0"/>
              <w:rPr>
                <w:rFonts w:ascii="宋体" w:hAnsi="宋体" w:cs="宋体"/>
                <w:sz w:val="21"/>
                <w:szCs w:val="21"/>
              </w:rPr>
            </w:pPr>
          </w:p>
        </w:tc>
        <w:tc>
          <w:tcPr>
            <w:tcW w:w="2104" w:type="dxa"/>
            <w:tcBorders>
              <w:top w:val="single" w:color="auto" w:sz="4" w:space="0"/>
              <w:left w:val="single" w:color="auto" w:sz="4" w:space="0"/>
              <w:bottom w:val="single" w:color="auto" w:sz="4" w:space="0"/>
              <w:right w:val="single" w:color="auto" w:sz="4" w:space="0"/>
            </w:tcBorders>
            <w:vAlign w:val="center"/>
          </w:tcPr>
          <w:p w14:paraId="18F6CBB6">
            <w:pPr>
              <w:pStyle w:val="10"/>
              <w:spacing w:line="280" w:lineRule="exact"/>
              <w:ind w:firstLine="0"/>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1F8760DA">
            <w:pPr>
              <w:pStyle w:val="10"/>
              <w:spacing w:line="280" w:lineRule="exact"/>
              <w:ind w:firstLine="0"/>
              <w:rPr>
                <w:rFonts w:ascii="宋体" w:hAnsi="宋体" w:cs="宋体"/>
                <w:sz w:val="21"/>
                <w:szCs w:val="21"/>
              </w:rPr>
            </w:pPr>
            <w:r>
              <w:rPr>
                <w:rFonts w:hint="eastAsia" w:ascii="宋体" w:hAnsi="宋体" w:cs="宋体"/>
                <w:sz w:val="21"/>
                <w:szCs w:val="21"/>
                <w:lang w:val="zh-CN"/>
              </w:rPr>
              <w:t>每个分包只能有一个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168B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6"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417C48CB">
            <w:pPr>
              <w:pStyle w:val="10"/>
              <w:spacing w:line="280" w:lineRule="exact"/>
              <w:ind w:firstLine="0"/>
              <w:jc w:val="center"/>
              <w:rPr>
                <w:rFonts w:ascii="宋体" w:hAnsi="宋体" w:cs="宋体"/>
                <w:sz w:val="21"/>
                <w:szCs w:val="21"/>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0D6AD6F8">
            <w:pPr>
              <w:pStyle w:val="10"/>
              <w:spacing w:line="280" w:lineRule="exact"/>
              <w:ind w:firstLine="0"/>
              <w:rPr>
                <w:rFonts w:ascii="宋体" w:hAnsi="宋体" w:cs="宋体"/>
                <w:sz w:val="21"/>
                <w:szCs w:val="21"/>
              </w:rPr>
            </w:pPr>
          </w:p>
        </w:tc>
        <w:tc>
          <w:tcPr>
            <w:tcW w:w="2104" w:type="dxa"/>
            <w:tcBorders>
              <w:top w:val="single" w:color="auto" w:sz="4" w:space="0"/>
              <w:left w:val="single" w:color="auto" w:sz="4" w:space="0"/>
              <w:bottom w:val="single" w:color="auto" w:sz="4" w:space="0"/>
              <w:right w:val="single" w:color="auto" w:sz="4" w:space="0"/>
            </w:tcBorders>
            <w:vAlign w:val="center"/>
          </w:tcPr>
          <w:p w14:paraId="287C548C">
            <w:pPr>
              <w:pStyle w:val="10"/>
              <w:spacing w:line="280" w:lineRule="exact"/>
              <w:ind w:firstLine="0"/>
              <w:rPr>
                <w:rFonts w:ascii="宋体" w:hAnsi="宋体" w:cs="宋体"/>
                <w:sz w:val="21"/>
                <w:szCs w:val="21"/>
                <w:lang w:val="zh-CN"/>
              </w:rPr>
            </w:pPr>
            <w:r>
              <w:rPr>
                <w:rFonts w:hint="eastAsia" w:ascii="宋体" w:hAnsi="宋体" w:cs="宋体"/>
                <w:sz w:val="21"/>
                <w:szCs w:val="21"/>
              </w:rPr>
              <w:t>报价唯一</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5F797545">
            <w:pPr>
              <w:pStyle w:val="10"/>
              <w:spacing w:line="280" w:lineRule="exact"/>
              <w:ind w:firstLine="0"/>
              <w:rPr>
                <w:rFonts w:ascii="宋体" w:hAnsi="宋体" w:cs="宋体"/>
                <w:sz w:val="21"/>
                <w:szCs w:val="21"/>
              </w:rPr>
            </w:pPr>
            <w:r>
              <w:rPr>
                <w:rFonts w:hint="eastAsia" w:ascii="宋体" w:hAnsi="宋体" w:cs="宋体"/>
                <w:sz w:val="21"/>
                <w:szCs w:val="21"/>
              </w:rPr>
              <w:t>只能有一个有效报价，不得提交选择性报价。</w:t>
            </w:r>
          </w:p>
        </w:tc>
      </w:tr>
      <w:tr w14:paraId="3A2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6" w:hRule="atLeast"/>
        </w:trPr>
        <w:tc>
          <w:tcPr>
            <w:tcW w:w="664" w:type="dxa"/>
            <w:tcBorders>
              <w:top w:val="single" w:color="auto" w:sz="4" w:space="0"/>
              <w:left w:val="single" w:color="auto" w:sz="4" w:space="0"/>
              <w:bottom w:val="single" w:color="auto" w:sz="4" w:space="0"/>
              <w:right w:val="single" w:color="auto" w:sz="4" w:space="0"/>
            </w:tcBorders>
            <w:vAlign w:val="center"/>
          </w:tcPr>
          <w:p w14:paraId="42C05A50">
            <w:pPr>
              <w:pStyle w:val="10"/>
              <w:spacing w:line="280" w:lineRule="exact"/>
              <w:ind w:firstLine="0"/>
              <w:jc w:val="center"/>
              <w:rPr>
                <w:rFonts w:ascii="宋体" w:hAnsi="宋体" w:cs="宋体"/>
                <w:sz w:val="21"/>
                <w:szCs w:val="21"/>
              </w:rPr>
            </w:pPr>
            <w:r>
              <w:rPr>
                <w:rFonts w:hint="eastAsia" w:ascii="宋体" w:hAnsi="宋体" w:cs="宋体"/>
                <w:sz w:val="21"/>
                <w:szCs w:val="21"/>
              </w:rPr>
              <w:t>2</w:t>
            </w:r>
          </w:p>
        </w:tc>
        <w:tc>
          <w:tcPr>
            <w:tcW w:w="1391" w:type="dxa"/>
            <w:tcBorders>
              <w:top w:val="single" w:color="auto" w:sz="4" w:space="0"/>
              <w:left w:val="single" w:color="auto" w:sz="4" w:space="0"/>
              <w:bottom w:val="single" w:color="auto" w:sz="4" w:space="0"/>
              <w:right w:val="single" w:color="auto" w:sz="4" w:space="0"/>
            </w:tcBorders>
            <w:vAlign w:val="center"/>
          </w:tcPr>
          <w:p w14:paraId="6ACC4D94">
            <w:pPr>
              <w:pStyle w:val="10"/>
              <w:spacing w:line="280" w:lineRule="exact"/>
              <w:ind w:firstLine="0"/>
              <w:rPr>
                <w:rFonts w:ascii="宋体" w:hAnsi="宋体" w:cs="宋体"/>
                <w:sz w:val="21"/>
                <w:szCs w:val="21"/>
              </w:rPr>
            </w:pPr>
            <w:r>
              <w:rPr>
                <w:rFonts w:hint="eastAsia" w:ascii="宋体" w:hAnsi="宋体" w:cs="宋体"/>
                <w:sz w:val="21"/>
                <w:szCs w:val="21"/>
              </w:rPr>
              <w:t>完整性审查</w:t>
            </w:r>
          </w:p>
        </w:tc>
        <w:tc>
          <w:tcPr>
            <w:tcW w:w="2104" w:type="dxa"/>
            <w:tcBorders>
              <w:top w:val="single" w:color="auto" w:sz="4" w:space="0"/>
              <w:left w:val="single" w:color="auto" w:sz="4" w:space="0"/>
              <w:bottom w:val="single" w:color="auto" w:sz="4" w:space="0"/>
              <w:right w:val="single" w:color="auto" w:sz="4" w:space="0"/>
            </w:tcBorders>
            <w:vAlign w:val="center"/>
          </w:tcPr>
          <w:p w14:paraId="42E94C8E">
            <w:pPr>
              <w:pStyle w:val="10"/>
              <w:spacing w:line="280" w:lineRule="exact"/>
              <w:ind w:firstLine="0"/>
              <w:rPr>
                <w:rFonts w:ascii="宋体" w:hAnsi="宋体" w:cs="宋体"/>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3C487F8F">
            <w:pPr>
              <w:pStyle w:val="10"/>
              <w:spacing w:line="280" w:lineRule="exact"/>
              <w:ind w:firstLine="0"/>
              <w:rPr>
                <w:rFonts w:ascii="宋体" w:hAnsi="宋体" w:cs="宋体"/>
                <w:sz w:val="21"/>
                <w:szCs w:val="21"/>
              </w:rPr>
            </w:pPr>
            <w:r>
              <w:rPr>
                <w:rFonts w:hint="eastAsia" w:ascii="宋体" w:hAnsi="宋体" w:cs="宋体"/>
                <w:sz w:val="21"/>
                <w:szCs w:val="21"/>
              </w:rPr>
              <w:t>响应</w:t>
            </w:r>
            <w:r>
              <w:rPr>
                <w:rFonts w:hint="eastAsia" w:ascii="宋体" w:hAnsi="宋体" w:cs="宋体"/>
                <w:sz w:val="21"/>
                <w:szCs w:val="21"/>
                <w:lang w:val="zh-CN"/>
              </w:rPr>
              <w:t>文件正、副本数量符合</w:t>
            </w:r>
            <w:r>
              <w:rPr>
                <w:rFonts w:hint="eastAsia" w:ascii="宋体" w:hAnsi="宋体" w:cs="宋体"/>
                <w:sz w:val="21"/>
                <w:szCs w:val="21"/>
              </w:rPr>
              <w:t>采购文件</w:t>
            </w:r>
            <w:r>
              <w:rPr>
                <w:rFonts w:hint="eastAsia" w:ascii="宋体" w:hAnsi="宋体" w:cs="宋体"/>
                <w:sz w:val="21"/>
                <w:szCs w:val="21"/>
                <w:lang w:val="zh-CN"/>
              </w:rPr>
              <w:t>要求。</w:t>
            </w:r>
          </w:p>
        </w:tc>
      </w:tr>
      <w:tr w14:paraId="6E46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6" w:hRule="atLeast"/>
        </w:trPr>
        <w:tc>
          <w:tcPr>
            <w:tcW w:w="664" w:type="dxa"/>
            <w:vMerge w:val="restart"/>
            <w:tcBorders>
              <w:top w:val="single" w:color="auto" w:sz="4" w:space="0"/>
              <w:left w:val="single" w:color="auto" w:sz="4" w:space="0"/>
              <w:bottom w:val="single" w:color="auto" w:sz="4" w:space="0"/>
              <w:right w:val="single" w:color="auto" w:sz="4" w:space="0"/>
            </w:tcBorders>
            <w:vAlign w:val="center"/>
          </w:tcPr>
          <w:p w14:paraId="213CDB74">
            <w:pPr>
              <w:pStyle w:val="10"/>
              <w:spacing w:line="280" w:lineRule="exact"/>
              <w:ind w:firstLine="0"/>
              <w:jc w:val="center"/>
              <w:rPr>
                <w:rFonts w:ascii="宋体" w:hAnsi="宋体" w:cs="宋体"/>
                <w:sz w:val="21"/>
                <w:szCs w:val="21"/>
              </w:rPr>
            </w:pPr>
            <w:r>
              <w:rPr>
                <w:rFonts w:hint="eastAsia" w:ascii="宋体" w:hAnsi="宋体" w:cs="宋体"/>
                <w:sz w:val="21"/>
                <w:szCs w:val="21"/>
              </w:rPr>
              <w:t>3</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14:paraId="2A07AA70">
            <w:pPr>
              <w:pStyle w:val="10"/>
              <w:spacing w:line="280" w:lineRule="exact"/>
              <w:ind w:firstLine="0"/>
              <w:rPr>
                <w:rFonts w:ascii="宋体" w:hAnsi="宋体" w:cs="宋体"/>
                <w:sz w:val="21"/>
                <w:szCs w:val="21"/>
                <w:lang w:val="zh-CN"/>
              </w:rPr>
            </w:pPr>
            <w:r>
              <w:rPr>
                <w:rFonts w:hint="eastAsia" w:ascii="宋体" w:hAnsi="宋体" w:cs="宋体"/>
                <w:sz w:val="21"/>
                <w:szCs w:val="21"/>
              </w:rPr>
              <w:t>采购文件的响应程度审查</w:t>
            </w:r>
          </w:p>
        </w:tc>
        <w:tc>
          <w:tcPr>
            <w:tcW w:w="2104" w:type="dxa"/>
            <w:tcBorders>
              <w:top w:val="single" w:color="auto" w:sz="4" w:space="0"/>
              <w:left w:val="single" w:color="auto" w:sz="4" w:space="0"/>
              <w:bottom w:val="single" w:color="auto" w:sz="4" w:space="0"/>
              <w:right w:val="single" w:color="auto" w:sz="4" w:space="0"/>
            </w:tcBorders>
            <w:vAlign w:val="center"/>
          </w:tcPr>
          <w:p w14:paraId="2E47452E">
            <w:pPr>
              <w:pStyle w:val="10"/>
              <w:spacing w:line="280" w:lineRule="exact"/>
              <w:ind w:firstLine="0"/>
              <w:rPr>
                <w:rFonts w:ascii="宋体" w:hAnsi="宋体" w:cs="宋体"/>
                <w:sz w:val="21"/>
                <w:szCs w:val="21"/>
              </w:rPr>
            </w:pPr>
            <w:r>
              <w:rPr>
                <w:rFonts w:hint="eastAsia" w:ascii="宋体" w:hAnsi="宋体" w:cs="宋体"/>
                <w:sz w:val="21"/>
                <w:szCs w:val="21"/>
              </w:rPr>
              <w:t>响应文件内容</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6CFA1A75">
            <w:pPr>
              <w:pStyle w:val="10"/>
              <w:spacing w:line="280" w:lineRule="exact"/>
              <w:ind w:firstLine="0"/>
              <w:rPr>
                <w:rFonts w:ascii="宋体" w:hAnsi="宋体" w:cs="宋体"/>
                <w:sz w:val="21"/>
                <w:szCs w:val="21"/>
              </w:rPr>
            </w:pPr>
            <w:r>
              <w:rPr>
                <w:rFonts w:hint="eastAsia" w:ascii="宋体" w:hAnsi="宋体" w:cs="宋体"/>
                <w:sz w:val="21"/>
                <w:szCs w:val="21"/>
              </w:rPr>
              <w:t>对采购文件第二篇、第三篇规定的采购内容作出实质性响应。</w:t>
            </w:r>
          </w:p>
        </w:tc>
      </w:tr>
      <w:tr w14:paraId="3BFA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40"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7A49F2F2">
            <w:pPr>
              <w:pStyle w:val="10"/>
              <w:spacing w:line="280" w:lineRule="exact"/>
              <w:ind w:firstLine="0"/>
              <w:rPr>
                <w:rFonts w:ascii="宋体" w:hAnsi="宋体" w:cs="宋体"/>
                <w:sz w:val="21"/>
                <w:szCs w:val="21"/>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117CEE21">
            <w:pPr>
              <w:pStyle w:val="10"/>
              <w:spacing w:line="280" w:lineRule="exact"/>
              <w:ind w:firstLine="0"/>
              <w:rPr>
                <w:rFonts w:ascii="宋体" w:hAnsi="宋体" w:cs="宋体"/>
                <w:sz w:val="21"/>
                <w:szCs w:val="21"/>
                <w:lang w:val="zh-CN"/>
              </w:rPr>
            </w:pPr>
          </w:p>
        </w:tc>
        <w:tc>
          <w:tcPr>
            <w:tcW w:w="2104" w:type="dxa"/>
            <w:tcBorders>
              <w:top w:val="single" w:color="auto" w:sz="4" w:space="0"/>
              <w:left w:val="single" w:color="auto" w:sz="4" w:space="0"/>
              <w:bottom w:val="single" w:color="auto" w:sz="4" w:space="0"/>
              <w:right w:val="single" w:color="auto" w:sz="4" w:space="0"/>
            </w:tcBorders>
            <w:vAlign w:val="center"/>
          </w:tcPr>
          <w:p w14:paraId="61CBE8B5">
            <w:pPr>
              <w:pStyle w:val="10"/>
              <w:spacing w:line="280" w:lineRule="exact"/>
              <w:ind w:firstLine="0"/>
              <w:rPr>
                <w:rFonts w:ascii="宋体" w:hAnsi="宋体" w:cs="宋体"/>
                <w:sz w:val="21"/>
                <w:szCs w:val="21"/>
              </w:rPr>
            </w:pPr>
            <w:r>
              <w:rPr>
                <w:rFonts w:hint="eastAsia" w:ascii="宋体" w:hAnsi="宋体" w:cs="宋体"/>
                <w:sz w:val="21"/>
                <w:szCs w:val="21"/>
              </w:rPr>
              <w:t>采购有效期</w:t>
            </w:r>
          </w:p>
        </w:tc>
        <w:tc>
          <w:tcPr>
            <w:tcW w:w="5171" w:type="dxa"/>
            <w:gridSpan w:val="2"/>
            <w:tcBorders>
              <w:top w:val="single" w:color="auto" w:sz="4" w:space="0"/>
              <w:left w:val="single" w:color="auto" w:sz="4" w:space="0"/>
              <w:bottom w:val="single" w:color="auto" w:sz="4" w:space="0"/>
              <w:right w:val="single" w:color="auto" w:sz="4" w:space="0"/>
            </w:tcBorders>
            <w:vAlign w:val="center"/>
          </w:tcPr>
          <w:p w14:paraId="5C05148C">
            <w:pPr>
              <w:pStyle w:val="10"/>
              <w:spacing w:line="280" w:lineRule="exact"/>
              <w:ind w:firstLine="0"/>
              <w:rPr>
                <w:rFonts w:ascii="宋体" w:hAnsi="宋体" w:cs="宋体"/>
                <w:sz w:val="21"/>
                <w:szCs w:val="21"/>
                <w:lang w:val="zh-CN"/>
              </w:rPr>
            </w:pPr>
            <w:r>
              <w:rPr>
                <w:rFonts w:hint="eastAsia" w:ascii="宋体" w:hAnsi="宋体" w:cs="宋体"/>
                <w:sz w:val="21"/>
                <w:szCs w:val="21"/>
              </w:rPr>
              <w:t>满足采购文件</w:t>
            </w:r>
            <w:r>
              <w:rPr>
                <w:rFonts w:hint="eastAsia" w:ascii="宋体" w:hAnsi="宋体" w:cs="宋体"/>
                <w:sz w:val="21"/>
                <w:szCs w:val="21"/>
                <w:lang w:val="zh-CN"/>
              </w:rPr>
              <w:t>规定。</w:t>
            </w:r>
          </w:p>
        </w:tc>
      </w:tr>
    </w:tbl>
    <w:p w14:paraId="6FFA3304">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981567">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1EEB5CD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五）评审小组采用综合评分法对供应商的响应文件进行综合评分。综合评分法，是指响应文件满足网上采购文件全部实质性要求且按照评审因素的量化指标评审得分最高的供应商为成交候选供应商的评审方法。供应商总得分为价格、服务、商务等评定因素分别按照相应权重值计算分项得分后相加，</w:t>
      </w:r>
      <w:r>
        <w:rPr>
          <w:rFonts w:hint="eastAsia" w:ascii="宋体" w:hAnsi="宋体" w:cs="宋体"/>
          <w:sz w:val="24"/>
          <w:szCs w:val="24"/>
        </w:rPr>
        <w:t>满分为100分。</w:t>
      </w:r>
    </w:p>
    <w:p w14:paraId="531EFD6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（六）评审小组各成员独立对每个有效响应（通过资格审查、符合性审查的供应商）的文件进行评价、打分，</w:t>
      </w:r>
      <w:r>
        <w:rPr>
          <w:rFonts w:hint="eastAsia" w:ascii="宋体" w:hAnsi="宋体" w:cs="宋体"/>
          <w:sz w:val="24"/>
          <w:szCs w:val="24"/>
        </w:rPr>
        <w:t>然后由评审小组对各成员打分情况进行核查及复核，个别成员对同一供应商同一评分项的打分偏离较大的，应对供应商的投标文件进行再次核对，确属打分有误的，应及时进行修正。复核后，评审小组汇总每个供应商每项评分因素的得分</w:t>
      </w:r>
      <w:r>
        <w:rPr>
          <w:rFonts w:hint="eastAsia" w:ascii="宋体" w:hAnsi="宋体" w:cs="宋体"/>
          <w:kern w:val="0"/>
          <w:sz w:val="24"/>
          <w:szCs w:val="24"/>
        </w:rPr>
        <w:t>，并根据综合评分情况按照评审得分由高到低顺序推荐成交候选供应商，并编写评审报告。若供应商的评审得分相同的，按照投标报价由低到高的顺序排列推荐。评审得分且投标报价相同的，按照服务指标优劣顺序排列推荐。若供应商的服务部分为0分，将失去成为成交候选供应商的资格。</w:t>
      </w:r>
      <w:bookmarkStart w:id="255" w:name="_Toc104806988"/>
    </w:p>
    <w:p w14:paraId="05C094C7">
      <w:pPr>
        <w:pStyle w:val="3"/>
        <w:spacing w:line="400" w:lineRule="exact"/>
        <w:ind w:firstLine="482" w:firstLineChars="200"/>
        <w:rPr>
          <w:rFonts w:cs="宋体"/>
          <w:b/>
          <w:sz w:val="24"/>
          <w:szCs w:val="24"/>
        </w:rPr>
      </w:pPr>
      <w:bookmarkStart w:id="256" w:name="_Toc24791"/>
      <w:bookmarkStart w:id="257" w:name="_Toc21332"/>
      <w:r>
        <w:rPr>
          <w:rFonts w:hint="eastAsia" w:cs="宋体"/>
          <w:b/>
          <w:sz w:val="24"/>
          <w:szCs w:val="24"/>
        </w:rPr>
        <w:t>二、评审标准</w:t>
      </w:r>
      <w:bookmarkEnd w:id="255"/>
      <w:bookmarkEnd w:id="256"/>
      <w:bookmarkEnd w:id="257"/>
    </w:p>
    <w:tbl>
      <w:tblPr>
        <w:tblStyle w:val="17"/>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00"/>
        <w:gridCol w:w="1124"/>
        <w:gridCol w:w="4532"/>
        <w:gridCol w:w="2338"/>
      </w:tblGrid>
      <w:tr w14:paraId="726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4" w:type="dxa"/>
            <w:vAlign w:val="center"/>
          </w:tcPr>
          <w:p w14:paraId="371B4316">
            <w:pPr>
              <w:spacing w:line="276" w:lineRule="auto"/>
              <w:ind w:firstLine="28"/>
              <w:jc w:val="center"/>
              <w:rPr>
                <w:rFonts w:ascii="宋体" w:hAnsi="宋体" w:cs="宋体"/>
                <w:b/>
                <w:sz w:val="24"/>
                <w:szCs w:val="24"/>
              </w:rPr>
            </w:pPr>
            <w:bookmarkStart w:id="258" w:name="_Toc8881"/>
            <w:r>
              <w:rPr>
                <w:rFonts w:hint="eastAsia" w:ascii="宋体" w:hAnsi="宋体" w:cs="宋体"/>
                <w:b/>
                <w:sz w:val="24"/>
                <w:szCs w:val="24"/>
              </w:rPr>
              <w:t>序号</w:t>
            </w:r>
          </w:p>
        </w:tc>
        <w:tc>
          <w:tcPr>
            <w:tcW w:w="1100" w:type="dxa"/>
            <w:vAlign w:val="center"/>
          </w:tcPr>
          <w:p w14:paraId="77F850B6">
            <w:pPr>
              <w:spacing w:line="276" w:lineRule="auto"/>
              <w:ind w:firstLine="28"/>
              <w:jc w:val="center"/>
              <w:rPr>
                <w:rFonts w:ascii="宋体" w:hAnsi="宋体" w:cs="宋体"/>
                <w:b/>
                <w:sz w:val="24"/>
                <w:szCs w:val="24"/>
              </w:rPr>
            </w:pPr>
            <w:r>
              <w:rPr>
                <w:rFonts w:hint="eastAsia" w:ascii="宋体" w:hAnsi="宋体" w:cs="宋体"/>
                <w:b/>
                <w:sz w:val="24"/>
                <w:szCs w:val="24"/>
              </w:rPr>
              <w:t>评分因 素</w:t>
            </w:r>
          </w:p>
        </w:tc>
        <w:tc>
          <w:tcPr>
            <w:tcW w:w="1124" w:type="dxa"/>
            <w:vAlign w:val="center"/>
          </w:tcPr>
          <w:p w14:paraId="7A704876">
            <w:pPr>
              <w:spacing w:line="276" w:lineRule="auto"/>
              <w:ind w:firstLine="28"/>
              <w:jc w:val="center"/>
              <w:rPr>
                <w:rFonts w:ascii="宋体" w:hAnsi="宋体" w:cs="宋体"/>
                <w:b/>
                <w:sz w:val="24"/>
                <w:szCs w:val="24"/>
              </w:rPr>
            </w:pPr>
            <w:r>
              <w:rPr>
                <w:rFonts w:hint="eastAsia" w:ascii="宋体" w:hAnsi="宋体" w:cs="宋体"/>
                <w:b/>
                <w:sz w:val="24"/>
                <w:szCs w:val="24"/>
              </w:rPr>
              <w:t>分值</w:t>
            </w:r>
          </w:p>
        </w:tc>
        <w:tc>
          <w:tcPr>
            <w:tcW w:w="4532" w:type="dxa"/>
            <w:vAlign w:val="center"/>
          </w:tcPr>
          <w:p w14:paraId="07134873">
            <w:pPr>
              <w:spacing w:line="276" w:lineRule="auto"/>
              <w:ind w:firstLine="28"/>
              <w:jc w:val="center"/>
              <w:rPr>
                <w:rFonts w:ascii="宋体" w:hAnsi="宋体" w:cs="宋体"/>
                <w:b/>
                <w:sz w:val="24"/>
                <w:szCs w:val="24"/>
              </w:rPr>
            </w:pPr>
            <w:r>
              <w:rPr>
                <w:rFonts w:hint="eastAsia" w:ascii="宋体" w:hAnsi="宋体" w:cs="宋体"/>
                <w:b/>
                <w:sz w:val="24"/>
                <w:szCs w:val="24"/>
              </w:rPr>
              <w:t>评分标准</w:t>
            </w:r>
          </w:p>
        </w:tc>
        <w:tc>
          <w:tcPr>
            <w:tcW w:w="2338" w:type="dxa"/>
            <w:vAlign w:val="center"/>
          </w:tcPr>
          <w:p w14:paraId="2CC69A27">
            <w:pPr>
              <w:spacing w:line="276" w:lineRule="auto"/>
              <w:ind w:firstLine="28"/>
              <w:jc w:val="center"/>
              <w:rPr>
                <w:rFonts w:ascii="宋体" w:hAnsi="宋体" w:cs="宋体"/>
                <w:b/>
                <w:sz w:val="24"/>
                <w:szCs w:val="24"/>
              </w:rPr>
            </w:pPr>
            <w:r>
              <w:rPr>
                <w:rFonts w:hint="eastAsia" w:ascii="宋体" w:hAnsi="宋体" w:cs="宋体"/>
                <w:b/>
                <w:sz w:val="24"/>
                <w:szCs w:val="24"/>
              </w:rPr>
              <w:t>说明</w:t>
            </w:r>
          </w:p>
        </w:tc>
      </w:tr>
      <w:tr w14:paraId="59D7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64" w:type="dxa"/>
            <w:vAlign w:val="center"/>
          </w:tcPr>
          <w:p w14:paraId="311180FD">
            <w:pPr>
              <w:spacing w:line="276" w:lineRule="auto"/>
              <w:ind w:firstLine="28"/>
              <w:jc w:val="center"/>
              <w:rPr>
                <w:rFonts w:ascii="宋体" w:hAnsi="宋体" w:cs="宋体"/>
                <w:bCs/>
                <w:sz w:val="24"/>
                <w:szCs w:val="24"/>
              </w:rPr>
            </w:pPr>
            <w:r>
              <w:rPr>
                <w:rFonts w:hint="eastAsia" w:ascii="宋体" w:hAnsi="宋体" w:cs="宋体"/>
                <w:bCs/>
                <w:sz w:val="24"/>
                <w:szCs w:val="24"/>
              </w:rPr>
              <w:t>1</w:t>
            </w:r>
          </w:p>
        </w:tc>
        <w:tc>
          <w:tcPr>
            <w:tcW w:w="1100" w:type="dxa"/>
            <w:vAlign w:val="center"/>
          </w:tcPr>
          <w:p w14:paraId="581D3407">
            <w:pP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2"/>
                <w:szCs w:val="16"/>
                <w:highlight w:val="none"/>
              </w:rPr>
              <w:t>竟采报价（30%）</w:t>
            </w:r>
          </w:p>
        </w:tc>
        <w:tc>
          <w:tcPr>
            <w:tcW w:w="1124" w:type="dxa"/>
            <w:vAlign w:val="center"/>
          </w:tcPr>
          <w:p w14:paraId="3BC4F2AB">
            <w:pPr>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2"/>
                <w:szCs w:val="16"/>
                <w:highlight w:val="none"/>
              </w:rPr>
              <w:t>30分</w:t>
            </w:r>
          </w:p>
        </w:tc>
        <w:tc>
          <w:tcPr>
            <w:tcW w:w="4532" w:type="dxa"/>
            <w:vAlign w:val="center"/>
          </w:tcPr>
          <w:p w14:paraId="709D17E9">
            <w:pPr>
              <w:spacing w:line="360" w:lineRule="auto"/>
              <w:ind w:firstLine="44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2"/>
                <w:szCs w:val="16"/>
              </w:rPr>
              <w:t>满足采购文件要求且报价最低的供应商的价格为评审基准价，其价格分为满分，其他供应商的价格分统一按照下列公式计算。</w:t>
            </w:r>
            <w:r>
              <w:rPr>
                <w:rFonts w:hint="eastAsia" w:asciiTheme="minorEastAsia" w:hAnsiTheme="minorEastAsia" w:eastAsiaTheme="minorEastAsia" w:cstheme="minorEastAsia"/>
                <w:sz w:val="22"/>
                <w:szCs w:val="16"/>
              </w:rPr>
              <w:br w:type="textWrapping"/>
            </w:r>
            <w:r>
              <w:rPr>
                <w:rFonts w:hint="eastAsia" w:asciiTheme="minorEastAsia" w:hAnsiTheme="minorEastAsia" w:eastAsiaTheme="minorEastAsia" w:cstheme="minorEastAsia"/>
                <w:sz w:val="22"/>
                <w:szCs w:val="16"/>
              </w:rPr>
              <w:t xml:space="preserve">  采购报价得分=（评审基准价/采购报价）×价格权值×100。</w:t>
            </w:r>
          </w:p>
        </w:tc>
        <w:tc>
          <w:tcPr>
            <w:tcW w:w="2338" w:type="dxa"/>
            <w:vAlign w:val="center"/>
          </w:tcPr>
          <w:p w14:paraId="6216C6D1">
            <w:pPr>
              <w:ind w:firstLine="44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2"/>
                <w:szCs w:val="16"/>
              </w:rPr>
              <w:t>低于最低限价或高于最高限价均为无效报价。</w:t>
            </w:r>
          </w:p>
        </w:tc>
      </w:tr>
      <w:tr w14:paraId="7ABA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764" w:type="dxa"/>
            <w:vMerge w:val="restart"/>
            <w:vAlign w:val="center"/>
          </w:tcPr>
          <w:p w14:paraId="43C42781">
            <w:pPr>
              <w:spacing w:line="276" w:lineRule="auto"/>
              <w:ind w:firstLine="28"/>
              <w:rPr>
                <w:rFonts w:ascii="宋体" w:hAnsi="宋体" w:cs="宋体"/>
                <w:sz w:val="24"/>
                <w:szCs w:val="24"/>
              </w:rPr>
            </w:pPr>
            <w:r>
              <w:rPr>
                <w:rFonts w:hint="eastAsia" w:ascii="宋体" w:hAnsi="宋体" w:cs="宋体"/>
                <w:sz w:val="24"/>
                <w:szCs w:val="24"/>
              </w:rPr>
              <w:t>2</w:t>
            </w:r>
          </w:p>
        </w:tc>
        <w:tc>
          <w:tcPr>
            <w:tcW w:w="1100" w:type="dxa"/>
            <w:vMerge w:val="restart"/>
            <w:vAlign w:val="center"/>
          </w:tcPr>
          <w:p w14:paraId="35CEF9EB">
            <w:pPr>
              <w:spacing w:line="276" w:lineRule="auto"/>
              <w:ind w:firstLine="28"/>
              <w:jc w:val="center"/>
              <w:rPr>
                <w:rFonts w:hint="eastAsia" w:ascii="宋体" w:hAnsi="宋体" w:cs="宋体"/>
                <w:sz w:val="24"/>
                <w:szCs w:val="24"/>
              </w:rPr>
            </w:pPr>
            <w:r>
              <w:rPr>
                <w:rFonts w:hint="eastAsia" w:ascii="宋体" w:hAnsi="宋体" w:cs="宋体"/>
                <w:sz w:val="24"/>
                <w:szCs w:val="24"/>
              </w:rPr>
              <w:t>服务</w:t>
            </w:r>
          </w:p>
          <w:p w14:paraId="79093CFF">
            <w:pPr>
              <w:spacing w:line="276" w:lineRule="auto"/>
              <w:ind w:firstLine="28"/>
              <w:jc w:val="center"/>
              <w:rPr>
                <w:rFonts w:ascii="宋体" w:hAnsi="宋体" w:cs="宋体"/>
                <w:sz w:val="24"/>
                <w:szCs w:val="24"/>
              </w:rPr>
            </w:pPr>
            <w:r>
              <w:rPr>
                <w:rFonts w:hint="eastAsia" w:ascii="宋体" w:hAnsi="宋体" w:cs="宋体"/>
                <w:sz w:val="24"/>
                <w:szCs w:val="24"/>
              </w:rPr>
              <w:t>部分</w:t>
            </w:r>
          </w:p>
          <w:p w14:paraId="0882895A">
            <w:pPr>
              <w:spacing w:line="276" w:lineRule="auto"/>
              <w:ind w:firstLine="28"/>
              <w:jc w:val="center"/>
              <w:rPr>
                <w:rFonts w:ascii="宋体" w:hAnsi="宋体" w:cs="宋体"/>
                <w:sz w:val="24"/>
                <w:szCs w:val="24"/>
              </w:rPr>
            </w:pPr>
            <w:r>
              <w:rPr>
                <w:rFonts w:hint="eastAsia" w:ascii="宋体" w:hAnsi="宋体" w:cs="宋体"/>
                <w:sz w:val="24"/>
                <w:szCs w:val="24"/>
              </w:rPr>
              <w:t>（70%）</w:t>
            </w:r>
          </w:p>
        </w:tc>
        <w:tc>
          <w:tcPr>
            <w:tcW w:w="1124" w:type="dxa"/>
            <w:vAlign w:val="center"/>
          </w:tcPr>
          <w:p w14:paraId="5FCB3EDB">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2"/>
                <w:szCs w:val="16"/>
              </w:rPr>
              <w:t>20分</w:t>
            </w:r>
          </w:p>
        </w:tc>
        <w:tc>
          <w:tcPr>
            <w:tcW w:w="4532" w:type="dxa"/>
            <w:vAlign w:val="center"/>
          </w:tcPr>
          <w:p w14:paraId="0FF1A170">
            <w:pPr>
              <w:spacing w:line="360" w:lineRule="auto"/>
              <w:ind w:left="437" w:leftChars="156"/>
              <w:rPr>
                <w:rFonts w:asciiTheme="minorEastAsia" w:hAnsiTheme="minorEastAsia" w:eastAsiaTheme="minorEastAsia" w:cstheme="minorEastAsia"/>
                <w:b/>
                <w:bCs/>
                <w:sz w:val="22"/>
                <w:szCs w:val="16"/>
              </w:rPr>
            </w:pPr>
            <w:r>
              <w:rPr>
                <w:rFonts w:hint="eastAsia" w:asciiTheme="minorEastAsia" w:hAnsiTheme="minorEastAsia" w:eastAsiaTheme="minorEastAsia" w:cstheme="minorEastAsia"/>
                <w:b/>
                <w:bCs/>
                <w:sz w:val="22"/>
                <w:szCs w:val="16"/>
              </w:rPr>
              <w:t>1.技术要求（20分）</w:t>
            </w:r>
          </w:p>
          <w:p w14:paraId="2F6234D2">
            <w:pPr>
              <w:spacing w:line="360" w:lineRule="auto"/>
              <w:ind w:firstLine="44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16"/>
              </w:rPr>
              <w:t xml:space="preserve">有效供应商起评分为20分，根据供应商对采购文件“第二篇 项目技术需求 </w:t>
            </w:r>
            <w:r>
              <w:rPr>
                <w:rFonts w:hint="eastAsia" w:ascii="宋体" w:hAnsi="宋体" w:cs="宋体"/>
                <w:sz w:val="24"/>
                <w:szCs w:val="24"/>
              </w:rPr>
              <w:t>★</w:t>
            </w:r>
            <w:r>
              <w:rPr>
                <w:rFonts w:hint="eastAsia" w:ascii="宋体" w:hAnsi="宋体" w:cs="宋体"/>
                <w:sz w:val="22"/>
                <w:szCs w:val="22"/>
              </w:rPr>
              <w:t>要求</w:t>
            </w:r>
            <w:r>
              <w:rPr>
                <w:rFonts w:hint="eastAsia" w:asciiTheme="minorEastAsia" w:hAnsiTheme="minorEastAsia" w:eastAsiaTheme="minorEastAsia" w:cstheme="minorEastAsia"/>
                <w:sz w:val="22"/>
                <w:szCs w:val="16"/>
              </w:rPr>
              <w:t>”内容作为一个评审项（共2项），存在一项负偏离或不满足本项目实际需求，扣10分，扣完为止。</w:t>
            </w:r>
          </w:p>
        </w:tc>
        <w:tc>
          <w:tcPr>
            <w:tcW w:w="2338" w:type="dxa"/>
            <w:vAlign w:val="center"/>
          </w:tcPr>
          <w:p w14:paraId="1670B15D">
            <w:pPr>
              <w:spacing w:line="360" w:lineRule="auto"/>
              <w:ind w:firstLine="440" w:firstLineChars="200"/>
              <w:rPr>
                <w:rFonts w:hint="eastAsia" w:asciiTheme="minorEastAsia" w:hAnsiTheme="minorEastAsia" w:eastAsiaTheme="minorEastAsia" w:cstheme="minorEastAsia"/>
                <w:sz w:val="22"/>
                <w:szCs w:val="16"/>
              </w:rPr>
            </w:pPr>
            <w:r>
              <w:rPr>
                <w:rFonts w:hint="eastAsia" w:asciiTheme="minorEastAsia" w:hAnsiTheme="minorEastAsia" w:eastAsiaTheme="minorEastAsia" w:cstheme="minorEastAsia"/>
                <w:sz w:val="22"/>
                <w:szCs w:val="16"/>
              </w:rPr>
              <w:t xml:space="preserve">根据供应商提供相关证明材料进行评分。 </w:t>
            </w:r>
          </w:p>
          <w:p w14:paraId="1C20C9C3">
            <w:pPr>
              <w:spacing w:line="280" w:lineRule="exact"/>
              <w:rPr>
                <w:rFonts w:ascii="宋体" w:hAnsi="宋体" w:cs="宋体"/>
                <w:bCs/>
                <w:sz w:val="24"/>
                <w:szCs w:val="24"/>
              </w:rPr>
            </w:pPr>
          </w:p>
        </w:tc>
      </w:tr>
      <w:tr w14:paraId="6EA3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64" w:type="dxa"/>
            <w:vMerge w:val="continue"/>
            <w:vAlign w:val="center"/>
          </w:tcPr>
          <w:p w14:paraId="3B73B5F1">
            <w:pPr>
              <w:spacing w:line="276" w:lineRule="auto"/>
              <w:ind w:firstLine="28"/>
              <w:rPr>
                <w:rFonts w:ascii="宋体" w:hAnsi="宋体" w:cs="宋体"/>
                <w:bCs/>
                <w:sz w:val="24"/>
                <w:szCs w:val="24"/>
              </w:rPr>
            </w:pPr>
          </w:p>
        </w:tc>
        <w:tc>
          <w:tcPr>
            <w:tcW w:w="1100" w:type="dxa"/>
            <w:vMerge w:val="continue"/>
            <w:vAlign w:val="center"/>
          </w:tcPr>
          <w:p w14:paraId="6BF44115">
            <w:pPr>
              <w:spacing w:line="276" w:lineRule="auto"/>
              <w:ind w:firstLine="28"/>
              <w:rPr>
                <w:rFonts w:ascii="宋体" w:hAnsi="宋体" w:cs="宋体"/>
                <w:bCs/>
                <w:sz w:val="24"/>
                <w:szCs w:val="24"/>
              </w:rPr>
            </w:pPr>
          </w:p>
        </w:tc>
        <w:tc>
          <w:tcPr>
            <w:tcW w:w="1124" w:type="dxa"/>
            <w:vAlign w:val="center"/>
          </w:tcPr>
          <w:p w14:paraId="3531CE24">
            <w:pPr>
              <w:spacing w:line="240" w:lineRule="atLeast"/>
              <w:jc w:val="center"/>
              <w:rPr>
                <w:rFonts w:ascii="宋体" w:hAnsi="宋体" w:cs="宋体"/>
                <w:sz w:val="24"/>
                <w:szCs w:val="24"/>
              </w:rPr>
            </w:pPr>
            <w:r>
              <w:rPr>
                <w:rFonts w:hint="eastAsia" w:ascii="宋体" w:hAnsi="宋体" w:cs="宋体"/>
                <w:sz w:val="24"/>
                <w:szCs w:val="24"/>
              </w:rPr>
              <w:t>样品</w:t>
            </w:r>
          </w:p>
          <w:p w14:paraId="0514D9E4">
            <w:pPr>
              <w:spacing w:line="240" w:lineRule="atLeast"/>
              <w:jc w:val="center"/>
              <w:rPr>
                <w:rFonts w:ascii="宋体" w:hAnsi="宋体" w:cs="宋体"/>
                <w:bCs/>
                <w:sz w:val="24"/>
                <w:szCs w:val="24"/>
              </w:rPr>
            </w:pPr>
            <w:r>
              <w:rPr>
                <w:rFonts w:hint="eastAsia" w:ascii="宋体" w:hAnsi="宋体" w:cs="宋体"/>
                <w:sz w:val="24"/>
                <w:szCs w:val="24"/>
              </w:rPr>
              <w:t>（30分）</w:t>
            </w:r>
          </w:p>
        </w:tc>
        <w:tc>
          <w:tcPr>
            <w:tcW w:w="4532" w:type="dxa"/>
            <w:vAlign w:val="center"/>
          </w:tcPr>
          <w:p w14:paraId="72EFDB2E">
            <w:pPr>
              <w:spacing w:line="360" w:lineRule="auto"/>
              <w:ind w:firstLine="442" w:firstLineChars="200"/>
              <w:rPr>
                <w:rFonts w:ascii="宋体" w:hAnsi="宋体" w:cs="宋体"/>
                <w:b/>
                <w:sz w:val="22"/>
                <w:szCs w:val="22"/>
              </w:rPr>
            </w:pPr>
            <w:r>
              <w:rPr>
                <w:rFonts w:hint="eastAsia" w:ascii="宋体" w:hAnsi="宋体" w:cs="宋体"/>
                <w:b/>
                <w:sz w:val="22"/>
                <w:szCs w:val="22"/>
              </w:rPr>
              <w:t>2.样品（30分）</w:t>
            </w:r>
          </w:p>
          <w:p w14:paraId="1E581373">
            <w:pPr>
              <w:spacing w:line="360" w:lineRule="auto"/>
              <w:ind w:firstLine="440" w:firstLineChars="200"/>
              <w:rPr>
                <w:rFonts w:ascii="宋体" w:hAnsi="宋体" w:cs="宋体"/>
                <w:bCs/>
                <w:sz w:val="22"/>
                <w:szCs w:val="22"/>
              </w:rPr>
            </w:pPr>
            <w:r>
              <w:rPr>
                <w:rFonts w:hint="eastAsia" w:ascii="宋体" w:hAnsi="宋体" w:cs="宋体"/>
                <w:bCs/>
                <w:sz w:val="22"/>
                <w:szCs w:val="22"/>
              </w:rPr>
              <w:t>评审时，专家根据样品服装工艺、面料、外观款式进行评分。</w:t>
            </w:r>
            <w:r>
              <w:rPr>
                <w:rFonts w:hint="eastAsia" w:ascii="宋体" w:hAnsi="宋体" w:cs="宋体"/>
                <w:bCs/>
                <w:sz w:val="22"/>
                <w:szCs w:val="22"/>
              </w:rPr>
              <w:br w:type="textWrapping"/>
            </w:r>
            <w:r>
              <w:rPr>
                <w:rFonts w:hint="eastAsia" w:ascii="宋体" w:hAnsi="宋体" w:cs="宋体"/>
                <w:bCs/>
                <w:sz w:val="22"/>
                <w:szCs w:val="22"/>
              </w:rPr>
              <w:t xml:space="preserve">  （1）根据供应商提供的样衣工艺质量，是否体现细致、精巧；拼接、打褶部分的处理是否平整、是否牢固、对称；有无皱褶、跳线、重线等进行综合评分。</w:t>
            </w:r>
            <w:r>
              <w:rPr>
                <w:rFonts w:hint="eastAsia" w:ascii="宋体" w:hAnsi="宋体" w:cs="宋体"/>
                <w:bCs/>
                <w:sz w:val="22"/>
                <w:szCs w:val="22"/>
              </w:rPr>
              <w:br w:type="textWrapping"/>
            </w:r>
            <w:r>
              <w:rPr>
                <w:rFonts w:hint="eastAsia" w:ascii="宋体" w:hAnsi="宋体" w:cs="宋体"/>
                <w:bCs/>
                <w:sz w:val="22"/>
                <w:szCs w:val="22"/>
              </w:rPr>
              <w:t xml:space="preserve">  样衣完全满足采购要求、走线细致、精巧、褶皱平整、线缝对称、牢固得8-10分；样衣工艺质量有部分不满足采购需求、走线不细致、褶皱较平整、线缝较对称得5-7分；样衣工艺质量完全不满足、工艺质量差得0-4分。</w:t>
            </w:r>
            <w:r>
              <w:rPr>
                <w:rFonts w:hint="eastAsia" w:ascii="宋体" w:hAnsi="宋体" w:cs="宋体"/>
                <w:bCs/>
                <w:sz w:val="22"/>
                <w:szCs w:val="22"/>
              </w:rPr>
              <w:br w:type="textWrapping"/>
            </w:r>
            <w:r>
              <w:rPr>
                <w:rFonts w:hint="eastAsia" w:ascii="宋体" w:hAnsi="宋体" w:cs="宋体"/>
                <w:bCs/>
                <w:sz w:val="22"/>
                <w:szCs w:val="22"/>
              </w:rPr>
              <w:t xml:space="preserve">  （2）根据供应商提供的样衣里外面料（抗静电情况、起皱情况）、纽扣是否牢固、拉链是否滑爽等情况进行综合评分。</w:t>
            </w:r>
            <w:r>
              <w:rPr>
                <w:rFonts w:hint="eastAsia" w:ascii="宋体" w:hAnsi="宋体" w:cs="宋体"/>
                <w:bCs/>
                <w:sz w:val="22"/>
                <w:szCs w:val="22"/>
              </w:rPr>
              <w:br w:type="textWrapping"/>
            </w:r>
            <w:r>
              <w:rPr>
                <w:rFonts w:hint="eastAsia" w:ascii="宋体" w:hAnsi="宋体" w:cs="宋体"/>
                <w:bCs/>
                <w:sz w:val="22"/>
                <w:szCs w:val="22"/>
              </w:rPr>
              <w:t xml:space="preserve">  样衣面料密实、质地柔软、配件韧性度高，搭配合理、美观、适用、耐用性强得8-10分；样衣面料密实度欠佳、柔软度欠佳、配件不牢固、不顺滑得5-7分；样衣选料差得0-4分 。</w:t>
            </w:r>
          </w:p>
          <w:p w14:paraId="7F5AE202">
            <w:pPr>
              <w:spacing w:line="360" w:lineRule="auto"/>
              <w:ind w:firstLine="440" w:firstLineChars="200"/>
              <w:rPr>
                <w:rFonts w:ascii="宋体" w:hAnsi="宋体" w:cs="宋体"/>
                <w:bCs/>
                <w:sz w:val="22"/>
                <w:szCs w:val="22"/>
              </w:rPr>
            </w:pPr>
            <w:r>
              <w:rPr>
                <w:rFonts w:hint="eastAsia" w:ascii="宋体" w:hAnsi="宋体" w:cs="宋体"/>
                <w:bCs/>
                <w:sz w:val="22"/>
                <w:szCs w:val="22"/>
              </w:rPr>
              <w:t>（3）根据供应商提供的样衣整体外观，版型、手感、视觉色差进行综合评审。样衣外观大方得体、版型立挺、修身、手感舒适、无色差得8-10分；样衣外观大方得体、版型立挺度较差、手感舒适度欠缺得5-7分；整体效果差、色差明显得0-4分。</w:t>
            </w:r>
          </w:p>
        </w:tc>
        <w:tc>
          <w:tcPr>
            <w:tcW w:w="2338" w:type="dxa"/>
            <w:vAlign w:val="center"/>
          </w:tcPr>
          <w:p w14:paraId="5862F6A9">
            <w:pPr>
              <w:spacing w:line="240" w:lineRule="atLeast"/>
              <w:jc w:val="center"/>
              <w:rPr>
                <w:rFonts w:ascii="宋体" w:hAnsi="宋体" w:cs="宋体"/>
                <w:bCs/>
                <w:sz w:val="24"/>
                <w:szCs w:val="24"/>
              </w:rPr>
            </w:pPr>
            <w:r>
              <w:rPr>
                <w:rFonts w:hint="eastAsia" w:ascii="宋体" w:hAnsi="宋体" w:cs="宋体"/>
                <w:bCs/>
                <w:sz w:val="22"/>
                <w:szCs w:val="22"/>
              </w:rPr>
              <w:t>根据供应商提供的样品进行评审。未提供或提供不全样品得0分。</w:t>
            </w:r>
          </w:p>
        </w:tc>
      </w:tr>
      <w:tr w14:paraId="1F4E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64" w:type="dxa"/>
            <w:vMerge w:val="continue"/>
            <w:vAlign w:val="center"/>
          </w:tcPr>
          <w:p w14:paraId="185D0F85">
            <w:pPr>
              <w:spacing w:line="276" w:lineRule="auto"/>
              <w:ind w:firstLine="28"/>
              <w:rPr>
                <w:rFonts w:ascii="宋体" w:hAnsi="宋体" w:cs="宋体"/>
                <w:sz w:val="24"/>
                <w:szCs w:val="24"/>
              </w:rPr>
            </w:pPr>
          </w:p>
        </w:tc>
        <w:tc>
          <w:tcPr>
            <w:tcW w:w="1100" w:type="dxa"/>
            <w:vMerge w:val="continue"/>
            <w:vAlign w:val="center"/>
          </w:tcPr>
          <w:p w14:paraId="63DC8BEB">
            <w:pPr>
              <w:spacing w:line="276" w:lineRule="auto"/>
              <w:ind w:firstLine="28"/>
              <w:rPr>
                <w:rFonts w:ascii="宋体" w:hAnsi="宋体" w:cs="宋体"/>
                <w:sz w:val="24"/>
                <w:szCs w:val="24"/>
              </w:rPr>
            </w:pPr>
          </w:p>
        </w:tc>
        <w:tc>
          <w:tcPr>
            <w:tcW w:w="1124" w:type="dxa"/>
            <w:vAlign w:val="center"/>
          </w:tcPr>
          <w:p w14:paraId="7467F397">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10分</w:t>
            </w:r>
          </w:p>
        </w:tc>
        <w:tc>
          <w:tcPr>
            <w:tcW w:w="4532" w:type="dxa"/>
            <w:vAlign w:val="center"/>
          </w:tcPr>
          <w:p w14:paraId="75E2ACCC">
            <w:pPr>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3.技术保障方案（10分）</w:t>
            </w:r>
          </w:p>
          <w:p w14:paraId="37C616FD">
            <w:pPr>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供应商具有与本项目履约相关且可靠的技术保障，包含裁剪、缝制、整烫、检验工艺等技术内容。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供应商提供的技术内容完全满足本项目的实际需求得10分，存在1处不满足本项目的实际需求的得8分；存在2处不满足本项目的实际需求的得6分；存在3处不满足本项目的实际需求的得4分；存在4处及以上不满足本项目的实际需求的得0分；未提供方案得0分。</w:t>
            </w:r>
          </w:p>
        </w:tc>
        <w:tc>
          <w:tcPr>
            <w:tcW w:w="2338" w:type="dxa"/>
            <w:vMerge w:val="restart"/>
            <w:vAlign w:val="center"/>
          </w:tcPr>
          <w:p w14:paraId="5A2949EF">
            <w:pPr>
              <w:spacing w:line="276"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方案格式自拟。</w:t>
            </w:r>
          </w:p>
          <w:p w14:paraId="719BCFCA">
            <w:pPr>
              <w:spacing w:line="276"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注：本项内容中所称的“不满足本项目的实际需求”指①内容未包含全部项目需求，存在漏项；②内容不适用本项目需求；③内容条目不清晰④存在逻辑漏洞；⑤语言表述前后矛盾；⑥语言、数据等出现常识错误。</w:t>
            </w:r>
          </w:p>
        </w:tc>
      </w:tr>
      <w:tr w14:paraId="1653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764" w:type="dxa"/>
            <w:vMerge w:val="continue"/>
            <w:vAlign w:val="center"/>
          </w:tcPr>
          <w:p w14:paraId="77010E8C">
            <w:pPr>
              <w:spacing w:line="276" w:lineRule="auto"/>
              <w:ind w:firstLine="28"/>
              <w:rPr>
                <w:rFonts w:ascii="宋体" w:hAnsi="宋体" w:cs="宋体"/>
                <w:bCs/>
                <w:sz w:val="24"/>
                <w:szCs w:val="24"/>
              </w:rPr>
            </w:pPr>
          </w:p>
        </w:tc>
        <w:tc>
          <w:tcPr>
            <w:tcW w:w="1100" w:type="dxa"/>
            <w:vMerge w:val="continue"/>
            <w:vAlign w:val="center"/>
          </w:tcPr>
          <w:p w14:paraId="4BA93A99">
            <w:pPr>
              <w:spacing w:line="276" w:lineRule="auto"/>
              <w:ind w:firstLine="28"/>
              <w:rPr>
                <w:rFonts w:ascii="宋体" w:hAnsi="宋体" w:cs="宋体"/>
                <w:bCs/>
                <w:sz w:val="24"/>
                <w:szCs w:val="24"/>
              </w:rPr>
            </w:pPr>
          </w:p>
        </w:tc>
        <w:tc>
          <w:tcPr>
            <w:tcW w:w="1124" w:type="dxa"/>
            <w:vAlign w:val="center"/>
          </w:tcPr>
          <w:p w14:paraId="53FA0684">
            <w:pPr>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10分</w:t>
            </w:r>
          </w:p>
        </w:tc>
        <w:tc>
          <w:tcPr>
            <w:tcW w:w="4532" w:type="dxa"/>
            <w:vAlign w:val="center"/>
          </w:tcPr>
          <w:p w14:paraId="174D8059">
            <w:pPr>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4.售后服务方案（10分）</w:t>
            </w:r>
          </w:p>
          <w:p w14:paraId="6D776318">
            <w:pPr>
              <w:spacing w:line="360" w:lineRule="auto"/>
              <w:ind w:firstLine="420" w:firstLineChars="20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供应商提供针对本项目的售后服务方案，包括但不限于包装方案、运输方案、服务方案、维修及退换响应时间、质保期内服务方式、质保期外服务方式等内容，根据方案进行评分。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供应商提供的技术内容完全满足本项目的实际需求得10分，存在1处不满足本项目的实际需求的得8分；存在2处不满足本项目的实际需求的得6分；存在3处不满足本项目的实际需求的得4分；存在4处及以上不满足本项目的实际需求的得0分；未提供方案得0分。</w:t>
            </w:r>
          </w:p>
        </w:tc>
        <w:tc>
          <w:tcPr>
            <w:tcW w:w="2338" w:type="dxa"/>
            <w:vMerge w:val="continue"/>
            <w:vAlign w:val="center"/>
          </w:tcPr>
          <w:p w14:paraId="352FC9C4">
            <w:pPr>
              <w:spacing w:line="276" w:lineRule="auto"/>
              <w:jc w:val="center"/>
              <w:rPr>
                <w:rFonts w:asciiTheme="minorEastAsia" w:hAnsiTheme="minorEastAsia" w:eastAsiaTheme="minorEastAsia" w:cstheme="minorEastAsia"/>
                <w:sz w:val="21"/>
                <w:szCs w:val="21"/>
              </w:rPr>
            </w:pPr>
          </w:p>
        </w:tc>
      </w:tr>
    </w:tbl>
    <w:p w14:paraId="1694CDB4">
      <w:pPr>
        <w:pStyle w:val="3"/>
        <w:spacing w:line="400" w:lineRule="exact"/>
        <w:ind w:firstLine="482" w:firstLineChars="200"/>
        <w:rPr>
          <w:rFonts w:cs="宋体"/>
          <w:b/>
          <w:sz w:val="24"/>
          <w:szCs w:val="24"/>
        </w:rPr>
      </w:pPr>
      <w:bookmarkStart w:id="259" w:name="_Toc22906"/>
      <w:r>
        <w:rPr>
          <w:rFonts w:hint="eastAsia" w:cs="宋体"/>
          <w:b/>
          <w:sz w:val="24"/>
          <w:szCs w:val="24"/>
        </w:rPr>
        <w:t>三、无效</w:t>
      </w:r>
      <w:bookmarkEnd w:id="258"/>
      <w:r>
        <w:rPr>
          <w:rFonts w:hint="eastAsia" w:cs="宋体"/>
          <w:b/>
          <w:sz w:val="24"/>
          <w:szCs w:val="24"/>
        </w:rPr>
        <w:t>响应</w:t>
      </w:r>
      <w:bookmarkEnd w:id="259"/>
    </w:p>
    <w:p w14:paraId="48B2D750">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供应商发生以下条款情况之一者，视为无效响应：</w:t>
      </w:r>
    </w:p>
    <w:p w14:paraId="43EDAE17">
      <w:pPr>
        <w:pStyle w:val="10"/>
        <w:spacing w:line="4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14:paraId="3EC79FCF">
      <w:pPr>
        <w:pStyle w:val="10"/>
        <w:spacing w:line="400" w:lineRule="exact"/>
        <w:ind w:firstLine="480" w:firstLineChars="200"/>
        <w:rPr>
          <w:rFonts w:ascii="宋体" w:hAnsi="宋体" w:cs="宋体"/>
          <w:sz w:val="24"/>
          <w:szCs w:val="24"/>
        </w:rPr>
      </w:pPr>
      <w:r>
        <w:rPr>
          <w:rFonts w:hint="eastAsia" w:ascii="宋体" w:hAnsi="宋体" w:cs="宋体"/>
          <w:sz w:val="24"/>
          <w:szCs w:val="24"/>
        </w:rPr>
        <w:t>（二）供应商未通过实质性响应审查的；</w:t>
      </w:r>
    </w:p>
    <w:p w14:paraId="26C79FBB">
      <w:pPr>
        <w:pStyle w:val="10"/>
        <w:spacing w:line="400" w:lineRule="exact"/>
        <w:ind w:firstLine="480" w:firstLineChars="200"/>
        <w:rPr>
          <w:rFonts w:ascii="宋体" w:hAnsi="宋体" w:cs="宋体"/>
          <w:sz w:val="24"/>
          <w:szCs w:val="24"/>
        </w:rPr>
      </w:pPr>
      <w:r>
        <w:rPr>
          <w:rFonts w:hint="eastAsia" w:ascii="宋体" w:hAnsi="宋体" w:cs="宋体"/>
          <w:sz w:val="24"/>
          <w:szCs w:val="24"/>
        </w:rPr>
        <w:t>（三）供应商所提交的响应文件未按“第七篇 响应文件格式要求”要求签署或盖章的；</w:t>
      </w:r>
    </w:p>
    <w:p w14:paraId="6B442C08">
      <w:pPr>
        <w:pStyle w:val="10"/>
        <w:spacing w:line="400" w:lineRule="exact"/>
        <w:ind w:firstLine="480" w:firstLineChars="200"/>
        <w:rPr>
          <w:rFonts w:ascii="宋体" w:hAnsi="宋体" w:cs="宋体"/>
          <w:sz w:val="24"/>
          <w:szCs w:val="24"/>
        </w:rPr>
      </w:pPr>
      <w:r>
        <w:rPr>
          <w:rFonts w:hint="eastAsia" w:ascii="宋体" w:hAnsi="宋体" w:cs="宋体"/>
          <w:sz w:val="24"/>
          <w:szCs w:val="24"/>
        </w:rPr>
        <w:t>（四）供应商的报价超过采购预算或最高限价的；</w:t>
      </w:r>
    </w:p>
    <w:p w14:paraId="6EF87902">
      <w:pPr>
        <w:pStyle w:val="10"/>
        <w:spacing w:line="400" w:lineRule="exact"/>
        <w:ind w:firstLine="480" w:firstLineChars="200"/>
        <w:rPr>
          <w:rFonts w:ascii="宋体" w:hAnsi="宋体" w:cs="宋体"/>
          <w:sz w:val="24"/>
          <w:szCs w:val="24"/>
        </w:rPr>
      </w:pPr>
      <w:r>
        <w:rPr>
          <w:rFonts w:hint="eastAsia" w:ascii="宋体" w:hAnsi="宋体" w:cs="宋体"/>
          <w:sz w:val="24"/>
          <w:szCs w:val="24"/>
        </w:rPr>
        <w:t>（五）供应商不接受采购小组修正后的价格的；</w:t>
      </w:r>
    </w:p>
    <w:p w14:paraId="1A8E0DB1">
      <w:pPr>
        <w:pStyle w:val="10"/>
        <w:spacing w:line="400" w:lineRule="exact"/>
        <w:ind w:firstLine="480" w:firstLineChars="200"/>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（六）单位负责人为同一人或者存在直接控股、管理关系的不同供应商，参加同一合同项（包）报价的；</w:t>
      </w:r>
    </w:p>
    <w:p w14:paraId="41079293">
      <w:pPr>
        <w:pStyle w:val="10"/>
        <w:spacing w:line="400" w:lineRule="exact"/>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（七）为采购项目提供整体设计、规范编制或者项目管理、监理、检测等服务的供应商再参加该采购项目的其他采购活动的；</w:t>
      </w:r>
    </w:p>
    <w:p w14:paraId="4D9D84C9">
      <w:pPr>
        <w:pStyle w:val="10"/>
        <w:spacing w:line="400" w:lineRule="exact"/>
        <w:ind w:firstLine="480" w:firstLineChars="200"/>
        <w:rPr>
          <w:rFonts w:ascii="宋体" w:hAnsi="宋体" w:cs="宋体"/>
          <w:sz w:val="24"/>
          <w:szCs w:val="24"/>
        </w:rPr>
      </w:pPr>
      <w:r>
        <w:rPr>
          <w:rFonts w:hint="eastAsia" w:ascii="宋体" w:hAnsi="宋体" w:cs="宋体"/>
          <w:sz w:val="24"/>
          <w:szCs w:val="24"/>
        </w:rPr>
        <w:t>（八）供应商响应文件内容有与国家现行法律法规相违背的内容，或附有采购人无法接受条件的；</w:t>
      </w:r>
    </w:p>
    <w:p w14:paraId="710E02D0">
      <w:pPr>
        <w:pStyle w:val="10"/>
        <w:spacing w:line="400" w:lineRule="exact"/>
        <w:ind w:firstLine="480" w:firstLineChars="200"/>
        <w:rPr>
          <w:rFonts w:ascii="宋体" w:hAnsi="宋体" w:cs="宋体"/>
          <w:sz w:val="24"/>
          <w:szCs w:val="24"/>
        </w:rPr>
      </w:pPr>
      <w:bookmarkStart w:id="260" w:name="_Toc30872"/>
      <w:r>
        <w:rPr>
          <w:rFonts w:hint="eastAsia" w:ascii="宋体" w:hAnsi="宋体" w:cs="宋体"/>
          <w:sz w:val="24"/>
          <w:szCs w:val="24"/>
        </w:rPr>
        <w:t>（九）法律、法规和采购文件规定的其他无效</w:t>
      </w:r>
      <w:bookmarkEnd w:id="260"/>
      <w:r>
        <w:rPr>
          <w:rFonts w:hint="eastAsia" w:ascii="宋体" w:hAnsi="宋体" w:cs="宋体"/>
          <w:sz w:val="24"/>
          <w:szCs w:val="24"/>
        </w:rPr>
        <w:t>情形。</w:t>
      </w:r>
    </w:p>
    <w:p w14:paraId="1E574FC7">
      <w:pPr>
        <w:pStyle w:val="3"/>
        <w:spacing w:line="400" w:lineRule="exact"/>
        <w:ind w:firstLine="482" w:firstLineChars="200"/>
        <w:rPr>
          <w:rFonts w:cs="宋体"/>
          <w:b/>
          <w:sz w:val="24"/>
          <w:szCs w:val="24"/>
        </w:rPr>
      </w:pPr>
      <w:bookmarkStart w:id="261" w:name="_Toc30618"/>
      <w:bookmarkStart w:id="262" w:name="_Toc106034793"/>
      <w:bookmarkStart w:id="263" w:name="_Toc29298"/>
      <w:bookmarkStart w:id="264" w:name="_Toc22716"/>
      <w:bookmarkStart w:id="265" w:name="_Toc65660353"/>
      <w:bookmarkStart w:id="266" w:name="_Toc28422"/>
      <w:bookmarkStart w:id="267" w:name="_Toc2351"/>
      <w:r>
        <w:rPr>
          <w:rFonts w:hint="eastAsia" w:cs="宋体"/>
          <w:b/>
          <w:sz w:val="24"/>
          <w:szCs w:val="24"/>
        </w:rPr>
        <w:t>四、采购终止</w:t>
      </w:r>
      <w:bookmarkEnd w:id="261"/>
      <w:bookmarkEnd w:id="262"/>
      <w:bookmarkEnd w:id="263"/>
      <w:bookmarkEnd w:id="264"/>
      <w:bookmarkEnd w:id="265"/>
      <w:bookmarkEnd w:id="266"/>
      <w:bookmarkEnd w:id="267"/>
    </w:p>
    <w:p w14:paraId="2EBF8F3E">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出现下列情形之一的，采购人或者采购代理机构应当终止采购活动，发布项目终止公告并说明原因，重新开展采购活动：</w:t>
      </w:r>
    </w:p>
    <w:p w14:paraId="72EA01B3">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（一）因情况变化，不再符合规定的采购方式适用情形的；</w:t>
      </w:r>
    </w:p>
    <w:p w14:paraId="7C1CCA67">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3845BB81">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7A30A86C">
      <w:pPr>
        <w:pStyle w:val="2"/>
        <w:spacing w:before="0" w:beforeLines="0" w:after="0" w:afterLines="0" w:line="360" w:lineRule="auto"/>
        <w:rPr>
          <w:rFonts w:ascii="宋体" w:hAnsi="宋体" w:eastAsia="宋体" w:cs="宋体"/>
          <w:b/>
        </w:rPr>
      </w:pPr>
      <w:r>
        <w:rPr>
          <w:rFonts w:hint="eastAsia" w:ascii="宋体" w:hAnsi="宋体" w:eastAsia="宋体" w:cs="宋体"/>
          <w:sz w:val="28"/>
        </w:rPr>
        <w:br w:type="page"/>
      </w:r>
      <w:bookmarkStart w:id="268" w:name="_Toc29546"/>
      <w:bookmarkStart w:id="269" w:name="_Toc5106"/>
      <w:bookmarkStart w:id="270" w:name="_Toc22201"/>
      <w:bookmarkStart w:id="271" w:name="_Toc21000"/>
      <w:bookmarkStart w:id="272" w:name="_Toc13159"/>
      <w:bookmarkStart w:id="273" w:name="_Toc4735"/>
      <w:bookmarkStart w:id="274" w:name="_Toc21720"/>
      <w:bookmarkStart w:id="275" w:name="_Toc25962"/>
      <w:bookmarkStart w:id="276" w:name="_Toc19831"/>
      <w:bookmarkStart w:id="277" w:name="_Toc18502"/>
      <w:bookmarkStart w:id="278" w:name="_Toc5624"/>
      <w:bookmarkStart w:id="279" w:name="_Toc25755"/>
      <w:bookmarkStart w:id="280" w:name="_Toc75793523"/>
      <w:bookmarkStart w:id="281" w:name="_Toc12533"/>
      <w:bookmarkStart w:id="282" w:name="_Toc1982"/>
      <w:bookmarkStart w:id="283" w:name="_Toc22256"/>
      <w:r>
        <w:rPr>
          <w:rFonts w:hint="eastAsia" w:ascii="宋体" w:hAnsi="宋体" w:eastAsia="宋体" w:cs="宋体"/>
          <w:b/>
        </w:rPr>
        <w:t>第五篇  供应商须知</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49E3123">
      <w:pPr>
        <w:pStyle w:val="3"/>
        <w:spacing w:line="400" w:lineRule="exact"/>
        <w:ind w:firstLine="482" w:firstLineChars="200"/>
        <w:rPr>
          <w:rFonts w:cs="宋体"/>
          <w:b/>
          <w:sz w:val="24"/>
        </w:rPr>
      </w:pPr>
      <w:bookmarkStart w:id="284" w:name="_Toc3330"/>
      <w:bookmarkStart w:id="285" w:name="_Toc10325"/>
      <w:bookmarkStart w:id="286" w:name="_Toc15432"/>
      <w:bookmarkStart w:id="287" w:name="_Toc27405"/>
      <w:bookmarkStart w:id="288" w:name="_Toc10657"/>
      <w:bookmarkStart w:id="289" w:name="_Toc11996"/>
      <w:bookmarkStart w:id="290" w:name="_Toc18929"/>
      <w:bookmarkStart w:id="291" w:name="_Toc1327"/>
      <w:bookmarkStart w:id="292" w:name="_Toc2439"/>
      <w:bookmarkStart w:id="293" w:name="_Toc20020"/>
      <w:bookmarkStart w:id="294" w:name="_Toc106030400"/>
      <w:bookmarkStart w:id="295" w:name="_Toc12955"/>
      <w:bookmarkStart w:id="296" w:name="_Toc5062"/>
      <w:bookmarkStart w:id="297" w:name="_Toc75793524"/>
      <w:bookmarkStart w:id="298" w:name="_Toc3327"/>
      <w:bookmarkStart w:id="299" w:name="_Toc13197"/>
      <w:bookmarkStart w:id="300" w:name="_Toc422"/>
      <w:r>
        <w:rPr>
          <w:rFonts w:hint="eastAsia" w:cs="宋体"/>
          <w:b/>
          <w:sz w:val="24"/>
        </w:rPr>
        <w:t>一、</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rFonts w:hint="eastAsia" w:cs="宋体"/>
          <w:b/>
          <w:sz w:val="24"/>
        </w:rPr>
        <w:t>供应商</w:t>
      </w:r>
    </w:p>
    <w:p w14:paraId="351FC6F2">
      <w:pPr>
        <w:snapToGrid w:val="0"/>
        <w:spacing w:line="400" w:lineRule="exact"/>
        <w:ind w:firstLine="480" w:firstLineChars="200"/>
        <w:outlineLvl w:val="2"/>
        <w:rPr>
          <w:rFonts w:ascii="宋体" w:hAnsi="宋体" w:cs="宋体"/>
          <w:sz w:val="24"/>
        </w:rPr>
      </w:pPr>
      <w:r>
        <w:rPr>
          <w:rFonts w:hint="eastAsia" w:ascii="宋体" w:hAnsi="宋体" w:cs="宋体"/>
          <w:sz w:val="24"/>
        </w:rPr>
        <w:t>（一）供应商</w:t>
      </w:r>
    </w:p>
    <w:p w14:paraId="473EA10A">
      <w:pPr>
        <w:snapToGrid w:val="0"/>
        <w:spacing w:line="400" w:lineRule="exact"/>
        <w:ind w:firstLine="480" w:firstLineChars="200"/>
        <w:rPr>
          <w:rFonts w:ascii="宋体" w:hAnsi="宋体" w:cs="宋体"/>
          <w:sz w:val="24"/>
        </w:rPr>
      </w:pPr>
      <w:r>
        <w:rPr>
          <w:rFonts w:hint="eastAsia" w:ascii="宋体" w:hAnsi="宋体" w:cs="宋体"/>
          <w:sz w:val="24"/>
        </w:rPr>
        <w:t>供应商是指响应招标、参加投标竞争的法人、其他组织或者自然人。</w:t>
      </w:r>
    </w:p>
    <w:p w14:paraId="77D69B18">
      <w:pPr>
        <w:snapToGrid w:val="0"/>
        <w:spacing w:line="400" w:lineRule="exact"/>
        <w:ind w:firstLine="480" w:firstLineChars="200"/>
        <w:outlineLvl w:val="2"/>
        <w:rPr>
          <w:rFonts w:ascii="宋体" w:hAnsi="宋体" w:cs="宋体"/>
          <w:sz w:val="24"/>
        </w:rPr>
      </w:pPr>
      <w:r>
        <w:rPr>
          <w:rFonts w:hint="eastAsia" w:ascii="宋体" w:hAnsi="宋体" w:cs="宋体"/>
          <w:sz w:val="24"/>
        </w:rPr>
        <w:t>（二）合格供应商条件</w:t>
      </w:r>
    </w:p>
    <w:p w14:paraId="3D44071F">
      <w:pPr>
        <w:snapToGrid w:val="0"/>
        <w:spacing w:line="400" w:lineRule="exact"/>
        <w:ind w:firstLine="480" w:firstLineChars="200"/>
        <w:rPr>
          <w:rFonts w:ascii="宋体" w:hAnsi="宋体" w:cs="宋体"/>
          <w:sz w:val="24"/>
        </w:rPr>
      </w:pPr>
      <w:r>
        <w:rPr>
          <w:rFonts w:hint="eastAsia" w:ascii="宋体" w:hAnsi="宋体" w:cs="宋体"/>
          <w:sz w:val="24"/>
        </w:rPr>
        <w:t>合格供应商应完全符合采购文件第一篇中规定的供应商资格条件，并对采购文件作出实质性响应。</w:t>
      </w:r>
    </w:p>
    <w:p w14:paraId="16E371C1">
      <w:pPr>
        <w:snapToGrid w:val="0"/>
        <w:spacing w:line="400" w:lineRule="exact"/>
        <w:ind w:firstLine="480" w:firstLineChars="200"/>
        <w:outlineLvl w:val="2"/>
        <w:rPr>
          <w:rFonts w:ascii="宋体" w:hAnsi="宋体" w:cs="宋体"/>
          <w:sz w:val="24"/>
          <w:szCs w:val="28"/>
        </w:rPr>
      </w:pPr>
      <w:r>
        <w:rPr>
          <w:rFonts w:hint="eastAsia" w:ascii="宋体" w:hAnsi="宋体" w:cs="宋体"/>
          <w:sz w:val="24"/>
          <w:szCs w:val="28"/>
        </w:rPr>
        <w:t>（三）供应商的风险</w:t>
      </w:r>
    </w:p>
    <w:p w14:paraId="5AA08620">
      <w:pPr>
        <w:snapToGrid w:val="0"/>
        <w:spacing w:line="400" w:lineRule="exact"/>
        <w:ind w:firstLine="480" w:firstLineChars="200"/>
        <w:rPr>
          <w:rFonts w:ascii="宋体" w:hAnsi="宋体" w:cs="宋体"/>
          <w:sz w:val="24"/>
        </w:rPr>
      </w:pPr>
      <w:r>
        <w:rPr>
          <w:rFonts w:hint="eastAsia" w:ascii="宋体" w:hAnsi="宋体" w:cs="宋体"/>
          <w:sz w:val="24"/>
        </w:rPr>
        <w:t>供应商没有按照采购文件要求提供全部资料，或者供应商没有对采购文件在各方面作出实质性响应，可能导致投标被拒绝或评定为无效投标。</w:t>
      </w:r>
    </w:p>
    <w:p w14:paraId="6857F581">
      <w:pPr>
        <w:snapToGrid w:val="0"/>
        <w:spacing w:line="400" w:lineRule="exact"/>
        <w:ind w:firstLine="480" w:firstLineChars="200"/>
        <w:outlineLvl w:val="2"/>
        <w:rPr>
          <w:rFonts w:ascii="宋体" w:hAnsi="宋体" w:cs="宋体"/>
          <w:sz w:val="24"/>
        </w:rPr>
      </w:pPr>
      <w:r>
        <w:rPr>
          <w:rFonts w:hint="eastAsia" w:ascii="宋体" w:hAnsi="宋体" w:cs="宋体"/>
          <w:sz w:val="24"/>
        </w:rPr>
        <w:t>（四）法律责任</w:t>
      </w:r>
    </w:p>
    <w:p w14:paraId="2A4AF6C3">
      <w:pPr>
        <w:snapToGrid w:val="0"/>
        <w:spacing w:line="400" w:lineRule="exact"/>
        <w:ind w:firstLine="480" w:firstLineChars="200"/>
        <w:rPr>
          <w:rFonts w:ascii="宋体" w:hAnsi="宋体" w:cs="宋体"/>
          <w:sz w:val="24"/>
        </w:rPr>
      </w:pPr>
      <w:r>
        <w:rPr>
          <w:rFonts w:hint="eastAsia" w:ascii="宋体" w:hAnsi="宋体" w:cs="宋体"/>
          <w:sz w:val="24"/>
        </w:rPr>
        <w:t>供应商违反《中华人民共和国政府采购法》《中华人民共和国政府采购法实施条例》等相关规定，将按规定追究供应商法律责任。</w:t>
      </w:r>
    </w:p>
    <w:p w14:paraId="05FE3B12">
      <w:pPr>
        <w:pStyle w:val="3"/>
        <w:spacing w:line="400" w:lineRule="exact"/>
        <w:ind w:firstLine="482" w:firstLineChars="200"/>
        <w:rPr>
          <w:rFonts w:cs="宋体"/>
          <w:b/>
          <w:sz w:val="24"/>
        </w:rPr>
      </w:pPr>
      <w:bookmarkStart w:id="301" w:name="_Toc15851"/>
      <w:bookmarkStart w:id="302" w:name="_Toc11909"/>
      <w:bookmarkStart w:id="303" w:name="_Toc75793525"/>
      <w:bookmarkStart w:id="304" w:name="_Toc1815"/>
      <w:bookmarkStart w:id="305" w:name="_Toc15037"/>
      <w:bookmarkStart w:id="306" w:name="_Toc15849"/>
      <w:bookmarkStart w:id="307" w:name="_Toc26158"/>
      <w:bookmarkStart w:id="308" w:name="_Toc26815"/>
      <w:bookmarkStart w:id="309" w:name="_Toc12347"/>
      <w:bookmarkStart w:id="310" w:name="_Toc26074"/>
      <w:bookmarkStart w:id="311" w:name="_Toc13133"/>
      <w:bookmarkStart w:id="312" w:name="_Toc22254"/>
      <w:bookmarkStart w:id="313" w:name="_Toc167"/>
      <w:bookmarkStart w:id="314" w:name="_Toc4836"/>
      <w:bookmarkStart w:id="315" w:name="_Toc2692"/>
      <w:bookmarkStart w:id="316" w:name="_Toc106030401"/>
      <w:bookmarkStart w:id="317" w:name="_Toc17367"/>
      <w:r>
        <w:rPr>
          <w:rFonts w:hint="eastAsia" w:cs="宋体"/>
          <w:b/>
          <w:sz w:val="24"/>
        </w:rPr>
        <w:t>二、</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cs="宋体"/>
          <w:b/>
          <w:sz w:val="24"/>
        </w:rPr>
        <w:t>采购文件</w:t>
      </w:r>
    </w:p>
    <w:p w14:paraId="3A78EBD6">
      <w:pPr>
        <w:snapToGrid w:val="0"/>
        <w:spacing w:line="400" w:lineRule="exact"/>
        <w:ind w:firstLine="480" w:firstLineChars="200"/>
        <w:rPr>
          <w:rFonts w:ascii="宋体" w:hAnsi="宋体" w:cs="宋体"/>
          <w:sz w:val="24"/>
        </w:rPr>
      </w:pPr>
      <w:r>
        <w:rPr>
          <w:rFonts w:hint="eastAsia" w:ascii="宋体" w:hAnsi="宋体" w:cs="宋体"/>
          <w:sz w:val="24"/>
        </w:rPr>
        <w:t>采购文件是供应商编制投标文件的依据，是评标委员会评判依据和标准。采购文件也是采购人与中标人签订合同的基础。</w:t>
      </w:r>
    </w:p>
    <w:p w14:paraId="18DE5EFE">
      <w:pPr>
        <w:snapToGrid w:val="0"/>
        <w:spacing w:line="400" w:lineRule="exact"/>
        <w:ind w:firstLine="480" w:firstLineChars="200"/>
        <w:rPr>
          <w:rFonts w:ascii="宋体" w:hAnsi="宋体" w:cs="宋体"/>
          <w:sz w:val="24"/>
        </w:rPr>
      </w:pPr>
      <w:r>
        <w:rPr>
          <w:rFonts w:hint="eastAsia" w:ascii="宋体" w:hAnsi="宋体" w:cs="宋体"/>
          <w:sz w:val="24"/>
        </w:rPr>
        <w:t>（一）采购文件由采购邀请书；项目服务需求；项目商务需求；评标方法、评标标准、无效投标条款和废标条款；供应商须知；合同主要条款、合同范本；投标文件格式等七部分组成。</w:t>
      </w:r>
    </w:p>
    <w:p w14:paraId="0C706702">
      <w:pPr>
        <w:snapToGrid w:val="0"/>
        <w:spacing w:line="400" w:lineRule="exact"/>
        <w:ind w:firstLine="480"/>
        <w:rPr>
          <w:rFonts w:ascii="宋体" w:hAnsi="宋体" w:cs="宋体"/>
          <w:sz w:val="24"/>
        </w:rPr>
      </w:pPr>
      <w:r>
        <w:rPr>
          <w:rFonts w:hint="eastAsia" w:ascii="宋体" w:hAnsi="宋体" w:cs="宋体"/>
          <w:sz w:val="24"/>
          <w:szCs w:val="28"/>
        </w:rPr>
        <w:t>（二）</w:t>
      </w:r>
      <w:r>
        <w:rPr>
          <w:rFonts w:hint="eastAsia" w:ascii="宋体" w:hAnsi="宋体" w:cs="宋体"/>
          <w:sz w:val="24"/>
        </w:rPr>
        <w:t>采购代理机构对采购文件所作的一切有效的书面通知、修改及补充，都是采购文件不可分割的部分。</w:t>
      </w:r>
    </w:p>
    <w:p w14:paraId="5462D73F">
      <w:pPr>
        <w:snapToGrid w:val="0"/>
        <w:spacing w:line="400" w:lineRule="exact"/>
        <w:ind w:firstLine="480"/>
        <w:rPr>
          <w:rFonts w:ascii="宋体" w:hAnsi="宋体" w:cs="宋体"/>
          <w:sz w:val="24"/>
        </w:rPr>
      </w:pPr>
      <w:r>
        <w:rPr>
          <w:rFonts w:hint="eastAsia" w:ascii="宋体" w:hAnsi="宋体" w:cs="宋体"/>
          <w:sz w:val="24"/>
        </w:rPr>
        <w:t>（三）</w:t>
      </w:r>
      <w:r>
        <w:rPr>
          <w:rFonts w:hint="eastAsia" w:ascii="宋体" w:hAnsi="宋体" w:cs="宋体"/>
          <w:sz w:val="24"/>
          <w:szCs w:val="24"/>
        </w:rPr>
        <w:t>本项目的采购文件、澄清文件（如果有）一律在行采家（http://www.gec123.com）上发布，请各供应商注意下载或到采购代理机构处领取；无论供应商下载或领取与否，均视同供应商已知晓本项目采购文件、澄清文件的内容。</w:t>
      </w:r>
    </w:p>
    <w:p w14:paraId="0575F3DA">
      <w:pPr>
        <w:snapToGrid w:val="0"/>
        <w:spacing w:line="400" w:lineRule="exact"/>
        <w:ind w:firstLine="480" w:firstLineChars="200"/>
        <w:rPr>
          <w:rFonts w:ascii="宋体" w:hAnsi="宋体" w:cs="宋体"/>
          <w:sz w:val="24"/>
        </w:rPr>
      </w:pPr>
      <w:r>
        <w:rPr>
          <w:rFonts w:hint="eastAsia" w:ascii="宋体" w:hAnsi="宋体" w:cs="宋体"/>
          <w:sz w:val="24"/>
        </w:rPr>
        <w:t>（四）采购代理机构对已发出的采购文件需要进行澄清或修改的，应以书面形式或公告形式通知所有采购文件收受人。该澄清或者修改的内容为采购文件的组成部分。</w:t>
      </w:r>
    </w:p>
    <w:p w14:paraId="10DE7998">
      <w:pPr>
        <w:pStyle w:val="3"/>
        <w:spacing w:line="400" w:lineRule="exact"/>
        <w:ind w:firstLine="482" w:firstLineChars="200"/>
        <w:rPr>
          <w:rFonts w:cs="宋体"/>
          <w:b/>
          <w:sz w:val="24"/>
        </w:rPr>
      </w:pPr>
      <w:bookmarkStart w:id="318" w:name="_Toc29709"/>
      <w:bookmarkStart w:id="319" w:name="_Toc32133"/>
      <w:bookmarkStart w:id="320" w:name="_Toc27176"/>
      <w:bookmarkStart w:id="321" w:name="_Toc14835"/>
      <w:bookmarkStart w:id="322" w:name="_Toc28353"/>
      <w:bookmarkStart w:id="323" w:name="_Toc29417"/>
      <w:bookmarkStart w:id="324" w:name="_Toc15470"/>
      <w:bookmarkStart w:id="325" w:name="_Toc27321"/>
      <w:bookmarkStart w:id="326" w:name="_Toc13738"/>
      <w:bookmarkStart w:id="327" w:name="_Toc23192"/>
      <w:bookmarkStart w:id="328" w:name="_Toc2716"/>
      <w:bookmarkStart w:id="329" w:name="_Toc15881"/>
      <w:bookmarkStart w:id="330" w:name="_Toc3303"/>
      <w:bookmarkStart w:id="331" w:name="_Toc106030402"/>
      <w:bookmarkStart w:id="332" w:name="_Toc26440"/>
      <w:bookmarkStart w:id="333" w:name="_Toc75793526"/>
      <w:bookmarkStart w:id="334" w:name="_Toc28745"/>
      <w:r>
        <w:rPr>
          <w:rFonts w:hint="eastAsia" w:cs="宋体"/>
          <w:b/>
          <w:sz w:val="24"/>
        </w:rPr>
        <w:t>三、投标文件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D0A9223">
      <w:pPr>
        <w:spacing w:line="400" w:lineRule="exact"/>
        <w:ind w:firstLine="480" w:firstLineChars="200"/>
        <w:rPr>
          <w:rFonts w:ascii="宋体" w:hAnsi="宋体" w:cs="宋体"/>
          <w:sz w:val="24"/>
        </w:rPr>
      </w:pPr>
      <w:r>
        <w:rPr>
          <w:rFonts w:hint="eastAsia" w:ascii="宋体" w:hAnsi="宋体" w:cs="宋体"/>
          <w:sz w:val="24"/>
        </w:rPr>
        <w:t>供应商应当按照采购文件的要求编制投标文件，并对采购文件提出的要求和条件作出实质性响应，投标文件原则上采用软面订本，同时应编制完整的页码、目录。</w:t>
      </w:r>
    </w:p>
    <w:p w14:paraId="35067DF4">
      <w:pPr>
        <w:spacing w:line="400" w:lineRule="exact"/>
        <w:ind w:firstLine="480" w:firstLineChars="200"/>
        <w:outlineLvl w:val="2"/>
        <w:rPr>
          <w:rFonts w:ascii="宋体" w:hAnsi="宋体" w:cs="宋体"/>
          <w:sz w:val="24"/>
        </w:rPr>
      </w:pPr>
      <w:r>
        <w:rPr>
          <w:rFonts w:hint="eastAsia" w:ascii="宋体" w:hAnsi="宋体" w:cs="宋体"/>
          <w:sz w:val="24"/>
        </w:rPr>
        <w:t>（一）投标文件组成</w:t>
      </w:r>
    </w:p>
    <w:p w14:paraId="22335C78">
      <w:pPr>
        <w:spacing w:line="400" w:lineRule="exact"/>
        <w:ind w:firstLine="480" w:firstLineChars="200"/>
        <w:rPr>
          <w:rFonts w:ascii="宋体" w:hAnsi="宋体" w:cs="宋体"/>
          <w:sz w:val="24"/>
        </w:rPr>
      </w:pPr>
      <w:r>
        <w:rPr>
          <w:rFonts w:hint="eastAsia" w:ascii="宋体" w:hAnsi="宋体" w:cs="宋体"/>
          <w:sz w:val="24"/>
        </w:rPr>
        <w:t>投标文件由第七篇“投标文件格式”规定的部分和供应商所作的一切有效补充、修改和承诺等文件组成，供应商应按照第七篇“投标文件格式”规定的目录顺序组织编写和装订，否则有可能影响评委对投标文件的评审。</w:t>
      </w:r>
    </w:p>
    <w:p w14:paraId="55205AC3">
      <w:pPr>
        <w:spacing w:line="400" w:lineRule="exact"/>
        <w:ind w:firstLine="480" w:firstLineChars="200"/>
        <w:outlineLvl w:val="2"/>
        <w:rPr>
          <w:rFonts w:ascii="宋体" w:hAnsi="宋体" w:cs="宋体"/>
          <w:sz w:val="24"/>
        </w:rPr>
      </w:pPr>
      <w:r>
        <w:rPr>
          <w:rFonts w:hint="eastAsia" w:ascii="宋体" w:hAnsi="宋体" w:cs="宋体"/>
          <w:sz w:val="24"/>
        </w:rPr>
        <w:t>（二）联合投标</w:t>
      </w:r>
    </w:p>
    <w:p w14:paraId="754D91B1">
      <w:pPr>
        <w:spacing w:line="400" w:lineRule="exact"/>
        <w:ind w:firstLine="480" w:firstLineChars="200"/>
      </w:pPr>
      <w:r>
        <w:rPr>
          <w:rFonts w:hint="eastAsia" w:ascii="宋体" w:hAnsi="宋体" w:cs="宋体"/>
          <w:sz w:val="24"/>
        </w:rPr>
        <w:t>本项目不接受联合投标。</w:t>
      </w:r>
    </w:p>
    <w:p w14:paraId="2FB81C10">
      <w:pPr>
        <w:spacing w:line="400" w:lineRule="exact"/>
        <w:ind w:firstLine="480" w:firstLineChars="200"/>
        <w:outlineLvl w:val="2"/>
        <w:rPr>
          <w:rFonts w:ascii="宋体" w:hAnsi="宋体" w:cs="宋体"/>
          <w:sz w:val="24"/>
        </w:rPr>
      </w:pPr>
      <w:r>
        <w:rPr>
          <w:rFonts w:hint="eastAsia" w:ascii="宋体" w:hAnsi="宋体" w:cs="宋体"/>
          <w:sz w:val="24"/>
        </w:rPr>
        <w:t>（三）投标有效期</w:t>
      </w:r>
    </w:p>
    <w:p w14:paraId="019790F7">
      <w:pPr>
        <w:spacing w:line="400" w:lineRule="exact"/>
        <w:ind w:firstLine="480" w:firstLineChars="200"/>
        <w:rPr>
          <w:rFonts w:ascii="宋体" w:hAnsi="宋体" w:cs="宋体"/>
          <w:sz w:val="24"/>
        </w:rPr>
      </w:pPr>
      <w:r>
        <w:rPr>
          <w:rFonts w:hint="eastAsia" w:ascii="宋体" w:hAnsi="宋体" w:cs="宋体"/>
          <w:sz w:val="24"/>
        </w:rPr>
        <w:t>投标有效期为投标截止时间起90天。</w:t>
      </w:r>
    </w:p>
    <w:p w14:paraId="6F9C4217">
      <w:pPr>
        <w:spacing w:line="400" w:lineRule="exact"/>
        <w:ind w:firstLine="480" w:firstLineChars="200"/>
        <w:outlineLvl w:val="2"/>
        <w:rPr>
          <w:rFonts w:ascii="宋体" w:hAnsi="宋体" w:cs="宋体"/>
          <w:sz w:val="24"/>
        </w:rPr>
      </w:pPr>
      <w:r>
        <w:rPr>
          <w:rFonts w:hint="eastAsia" w:ascii="宋体" w:hAnsi="宋体" w:cs="宋体"/>
          <w:sz w:val="24"/>
        </w:rPr>
        <w:t>（四）投标保证金（如有）</w:t>
      </w:r>
    </w:p>
    <w:p w14:paraId="20F0A112">
      <w:pPr>
        <w:tabs>
          <w:tab w:val="left" w:pos="0"/>
        </w:tabs>
        <w:snapToGrid w:val="0"/>
        <w:spacing w:line="400" w:lineRule="exact"/>
        <w:ind w:firstLine="480" w:firstLineChars="200"/>
        <w:rPr>
          <w:rFonts w:ascii="宋体" w:hAnsi="宋体" w:cs="宋体"/>
          <w:sz w:val="24"/>
        </w:rPr>
      </w:pPr>
      <w:r>
        <w:rPr>
          <w:rFonts w:hint="eastAsia" w:ascii="宋体" w:hAnsi="宋体" w:cs="宋体"/>
          <w:sz w:val="24"/>
        </w:rPr>
        <w:t>1.供应商应在投标截止时间前，按采购文件第一篇规定交纳投标保证金。</w:t>
      </w:r>
    </w:p>
    <w:p w14:paraId="344A6BB3">
      <w:pPr>
        <w:tabs>
          <w:tab w:val="left" w:pos="0"/>
        </w:tabs>
        <w:spacing w:line="400" w:lineRule="exact"/>
        <w:ind w:firstLine="480" w:firstLineChars="200"/>
        <w:rPr>
          <w:rFonts w:ascii="宋体" w:hAnsi="宋体" w:cs="宋体"/>
          <w:sz w:val="24"/>
        </w:rPr>
      </w:pPr>
      <w:r>
        <w:rPr>
          <w:rFonts w:hint="eastAsia" w:ascii="宋体" w:hAnsi="宋体" w:cs="宋体"/>
          <w:sz w:val="24"/>
        </w:rPr>
        <w:t>2.投标保证金为投标的有效约束条件。</w:t>
      </w:r>
    </w:p>
    <w:p w14:paraId="368CEAFE">
      <w:pPr>
        <w:tabs>
          <w:tab w:val="left" w:pos="0"/>
        </w:tabs>
        <w:spacing w:line="400" w:lineRule="exact"/>
        <w:ind w:firstLine="480" w:firstLineChars="200"/>
        <w:rPr>
          <w:rFonts w:ascii="宋体" w:hAnsi="宋体" w:cs="宋体"/>
          <w:sz w:val="24"/>
        </w:rPr>
      </w:pPr>
      <w:r>
        <w:rPr>
          <w:rFonts w:hint="eastAsia" w:ascii="宋体" w:hAnsi="宋体" w:cs="宋体"/>
          <w:sz w:val="24"/>
        </w:rPr>
        <w:t>3.投标保证金的有效期限在投标有效期过后三十天继续有效。</w:t>
      </w:r>
    </w:p>
    <w:p w14:paraId="27D04135">
      <w:pPr>
        <w:tabs>
          <w:tab w:val="left" w:pos="0"/>
        </w:tabs>
        <w:spacing w:line="400" w:lineRule="exact"/>
        <w:ind w:firstLine="480" w:firstLineChars="200"/>
        <w:rPr>
          <w:rFonts w:ascii="宋体" w:hAnsi="宋体" w:cs="宋体"/>
          <w:sz w:val="24"/>
        </w:rPr>
      </w:pPr>
      <w:r>
        <w:rPr>
          <w:rFonts w:hint="eastAsia" w:ascii="宋体" w:hAnsi="宋体" w:cs="宋体"/>
          <w:sz w:val="24"/>
        </w:rPr>
        <w:t>4.投标保证金币种应与投标报价币种相同。</w:t>
      </w:r>
    </w:p>
    <w:p w14:paraId="2C2B6191">
      <w:pPr>
        <w:tabs>
          <w:tab w:val="left" w:pos="0"/>
        </w:tabs>
        <w:spacing w:line="400" w:lineRule="exact"/>
        <w:ind w:firstLine="480" w:firstLineChars="200"/>
        <w:rPr>
          <w:rFonts w:ascii="宋体" w:hAnsi="宋体" w:cs="宋体"/>
          <w:sz w:val="24"/>
        </w:rPr>
      </w:pPr>
      <w:r>
        <w:rPr>
          <w:rFonts w:hint="eastAsia" w:ascii="宋体" w:hAnsi="宋体" w:cs="宋体"/>
          <w:sz w:val="24"/>
        </w:rPr>
        <w:t>5.《中标通知书》发出后，由</w:t>
      </w:r>
      <w:r>
        <w:rPr>
          <w:rFonts w:hint="eastAsia" w:ascii="宋体" w:hAnsi="宋体" w:cs="宋体"/>
          <w:sz w:val="24"/>
          <w:szCs w:val="24"/>
        </w:rPr>
        <w:t>采购代理机构</w:t>
      </w:r>
      <w:r>
        <w:rPr>
          <w:rFonts w:hint="eastAsia" w:ascii="宋体" w:hAnsi="宋体" w:cs="宋体"/>
          <w:sz w:val="24"/>
        </w:rPr>
        <w:t>五个工作日内退还未中标人的投标保证金；在采购合同签订后，由</w:t>
      </w:r>
      <w:r>
        <w:rPr>
          <w:rFonts w:hint="eastAsia" w:ascii="宋体" w:hAnsi="宋体" w:cs="宋体"/>
          <w:sz w:val="24"/>
          <w:szCs w:val="24"/>
        </w:rPr>
        <w:t>采购代理机构</w:t>
      </w:r>
      <w:r>
        <w:rPr>
          <w:rFonts w:hint="eastAsia" w:ascii="宋体" w:hAnsi="宋体" w:cs="宋体"/>
          <w:sz w:val="24"/>
        </w:rPr>
        <w:t>五个工作日内退还中标人的投标保证金。</w:t>
      </w:r>
    </w:p>
    <w:p w14:paraId="37D15CC6">
      <w:pPr>
        <w:tabs>
          <w:tab w:val="left" w:pos="0"/>
        </w:tabs>
        <w:spacing w:line="400" w:lineRule="exact"/>
        <w:ind w:firstLine="480" w:firstLineChars="200"/>
        <w:rPr>
          <w:rFonts w:ascii="宋体" w:hAnsi="宋体" w:cs="宋体"/>
          <w:sz w:val="24"/>
        </w:rPr>
      </w:pPr>
      <w:r>
        <w:rPr>
          <w:rFonts w:hint="eastAsia" w:ascii="宋体" w:hAnsi="宋体" w:cs="宋体"/>
          <w:sz w:val="24"/>
        </w:rPr>
        <w:t>6.供应商有下列情形之一的，采购人或者采购代理机构可以不退还投标保证金：</w:t>
      </w:r>
    </w:p>
    <w:p w14:paraId="3F48393C">
      <w:pPr>
        <w:snapToGrid w:val="0"/>
        <w:spacing w:line="400" w:lineRule="exact"/>
        <w:ind w:firstLine="480" w:firstLineChars="200"/>
        <w:rPr>
          <w:rFonts w:ascii="宋体" w:hAnsi="宋体" w:cs="宋体"/>
          <w:sz w:val="24"/>
        </w:rPr>
      </w:pPr>
      <w:r>
        <w:rPr>
          <w:rFonts w:hint="eastAsia" w:ascii="宋体" w:hAnsi="宋体" w:cs="宋体"/>
          <w:sz w:val="24"/>
        </w:rPr>
        <w:t>6.1供应商在投标有效期内撤回投标文件的；</w:t>
      </w:r>
    </w:p>
    <w:p w14:paraId="48F29F1D">
      <w:pPr>
        <w:snapToGrid w:val="0"/>
        <w:spacing w:line="400" w:lineRule="exact"/>
        <w:ind w:firstLine="480" w:firstLineChars="200"/>
        <w:rPr>
          <w:rFonts w:ascii="宋体" w:hAnsi="宋体" w:cs="宋体"/>
          <w:sz w:val="24"/>
        </w:rPr>
      </w:pPr>
      <w:r>
        <w:rPr>
          <w:rFonts w:hint="eastAsia" w:ascii="宋体" w:hAnsi="宋体" w:cs="宋体"/>
          <w:sz w:val="24"/>
        </w:rPr>
        <w:t>6.2供应商在投标过程中弄虚作假，提供虚假材料的；</w:t>
      </w:r>
    </w:p>
    <w:p w14:paraId="0A99A1EE">
      <w:pPr>
        <w:snapToGrid w:val="0"/>
        <w:spacing w:line="400" w:lineRule="exact"/>
        <w:ind w:firstLine="480" w:firstLineChars="200"/>
        <w:rPr>
          <w:rFonts w:ascii="宋体" w:hAnsi="宋体" w:cs="宋体"/>
          <w:sz w:val="24"/>
        </w:rPr>
      </w:pPr>
      <w:r>
        <w:rPr>
          <w:rFonts w:hint="eastAsia" w:ascii="宋体" w:hAnsi="宋体" w:cs="宋体"/>
          <w:sz w:val="24"/>
        </w:rPr>
        <w:t>6.3中标人无正当理由不与采购人签订合同的；</w:t>
      </w:r>
    </w:p>
    <w:p w14:paraId="4DA8AE22">
      <w:pPr>
        <w:snapToGrid w:val="0"/>
        <w:spacing w:line="400" w:lineRule="exact"/>
        <w:ind w:firstLine="480" w:firstLineChars="200"/>
        <w:rPr>
          <w:rFonts w:ascii="宋体" w:hAnsi="宋体" w:cs="宋体"/>
          <w:sz w:val="24"/>
        </w:rPr>
      </w:pPr>
      <w:r>
        <w:rPr>
          <w:rFonts w:hint="eastAsia" w:ascii="宋体" w:hAnsi="宋体" w:cs="宋体"/>
          <w:sz w:val="24"/>
        </w:rPr>
        <w:t>6.4中标人将中标项目转让给他人或者在投标文件中未说明且未经采购人同意，将中标项目分包给他人的；</w:t>
      </w:r>
    </w:p>
    <w:p w14:paraId="3500816F">
      <w:pPr>
        <w:snapToGrid w:val="0"/>
        <w:spacing w:line="400" w:lineRule="exact"/>
        <w:ind w:firstLine="480" w:firstLineChars="200"/>
        <w:rPr>
          <w:rFonts w:ascii="宋体" w:hAnsi="宋体" w:cs="宋体"/>
          <w:sz w:val="24"/>
        </w:rPr>
      </w:pPr>
      <w:r>
        <w:rPr>
          <w:rFonts w:hint="eastAsia" w:ascii="宋体" w:hAnsi="宋体" w:cs="宋体"/>
          <w:sz w:val="24"/>
        </w:rPr>
        <w:t>6.5中标人拒绝履行合同义务的；</w:t>
      </w:r>
    </w:p>
    <w:p w14:paraId="7CF50DED">
      <w:pPr>
        <w:snapToGrid w:val="0"/>
        <w:spacing w:line="400" w:lineRule="exact"/>
        <w:ind w:firstLine="480" w:firstLineChars="200"/>
        <w:rPr>
          <w:rFonts w:ascii="宋体" w:hAnsi="宋体" w:cs="宋体"/>
          <w:sz w:val="24"/>
        </w:rPr>
      </w:pPr>
      <w:r>
        <w:rPr>
          <w:rFonts w:hint="eastAsia" w:ascii="宋体" w:hAnsi="宋体" w:cs="宋体"/>
          <w:sz w:val="24"/>
        </w:rPr>
        <w:t>6.6其他严重扰乱招投标程序的。</w:t>
      </w:r>
    </w:p>
    <w:p w14:paraId="5D03F1C8">
      <w:pPr>
        <w:snapToGrid w:val="0"/>
        <w:spacing w:line="400" w:lineRule="exact"/>
        <w:ind w:firstLine="470" w:firstLineChars="196"/>
        <w:outlineLvl w:val="2"/>
        <w:rPr>
          <w:rFonts w:ascii="宋体" w:hAnsi="宋体" w:cs="宋体"/>
          <w:bCs/>
          <w:sz w:val="24"/>
        </w:rPr>
      </w:pPr>
      <w:r>
        <w:rPr>
          <w:rFonts w:hint="eastAsia" w:ascii="宋体" w:hAnsi="宋体" w:cs="宋体"/>
          <w:bCs/>
          <w:sz w:val="24"/>
        </w:rPr>
        <w:t>（五）投标文件的份数和签署</w:t>
      </w:r>
    </w:p>
    <w:p w14:paraId="5EEE491B">
      <w:pPr>
        <w:tabs>
          <w:tab w:val="left" w:pos="0"/>
        </w:tabs>
        <w:spacing w:line="400" w:lineRule="exact"/>
        <w:ind w:firstLine="480" w:firstLineChars="200"/>
      </w:pPr>
      <w:r>
        <w:rPr>
          <w:rFonts w:hint="eastAsia" w:ascii="宋体" w:hAnsi="宋体" w:cs="宋体"/>
          <w:sz w:val="24"/>
        </w:rPr>
        <w:t>1.投标文件一式三份，其中正本一份，副本二份，每套投标文件须在封面清楚地标明“正本”“副本”，副本应为正本的完整复印件，副本与正本不一致时以正本为准。投标文件正本不一致时，以投标文件正本为准。</w:t>
      </w:r>
    </w:p>
    <w:p w14:paraId="59BC1963">
      <w:pPr>
        <w:tabs>
          <w:tab w:val="left" w:pos="0"/>
        </w:tabs>
        <w:spacing w:line="400" w:lineRule="exact"/>
        <w:ind w:firstLine="480" w:firstLineChars="200"/>
        <w:rPr>
          <w:rFonts w:ascii="宋体" w:hAnsi="宋体" w:cs="宋体"/>
          <w:sz w:val="24"/>
        </w:rPr>
      </w:pPr>
      <w:r>
        <w:rPr>
          <w:rFonts w:hint="eastAsia" w:ascii="宋体" w:hAnsi="宋体" w:cs="宋体"/>
          <w:sz w:val="24"/>
        </w:rPr>
        <w:t>2.在投标文件正本中，采购文件第七篇投标文件格式中规定签署、盖章的地方必须按其规定签署、盖章。</w:t>
      </w:r>
    </w:p>
    <w:p w14:paraId="10A2C1D1">
      <w:pPr>
        <w:tabs>
          <w:tab w:val="left" w:pos="0"/>
        </w:tabs>
        <w:spacing w:line="400" w:lineRule="exact"/>
        <w:ind w:firstLine="480" w:firstLineChars="200"/>
        <w:rPr>
          <w:rFonts w:ascii="宋体" w:hAnsi="宋体" w:cs="宋体"/>
          <w:sz w:val="24"/>
        </w:rPr>
      </w:pPr>
      <w:r>
        <w:rPr>
          <w:rFonts w:hint="eastAsia" w:ascii="宋体" w:hAnsi="宋体" w:cs="宋体"/>
          <w:sz w:val="24"/>
        </w:rPr>
        <w:t>3.若供应商对投标文件的错处做必要修改，则应在修改处加盖供应商公章或由</w:t>
      </w:r>
      <w:r>
        <w:rPr>
          <w:rFonts w:hint="eastAsia" w:ascii="宋体" w:hAnsi="宋体" w:cs="宋体"/>
          <w:sz w:val="24"/>
          <w:szCs w:val="28"/>
        </w:rPr>
        <w:t>法定代表人（或其授权代表）或自然人（供应商为自然人）</w:t>
      </w:r>
      <w:r>
        <w:rPr>
          <w:rFonts w:hint="eastAsia" w:ascii="宋体" w:hAnsi="宋体" w:cs="宋体"/>
          <w:sz w:val="24"/>
        </w:rPr>
        <w:t>签署确认。</w:t>
      </w:r>
    </w:p>
    <w:p w14:paraId="34243E97">
      <w:pPr>
        <w:snapToGrid w:val="0"/>
        <w:spacing w:line="400" w:lineRule="exact"/>
        <w:ind w:firstLine="470" w:firstLineChars="196"/>
        <w:rPr>
          <w:rFonts w:ascii="宋体" w:hAnsi="宋体" w:cs="宋体"/>
          <w:bCs/>
          <w:sz w:val="24"/>
        </w:rPr>
      </w:pPr>
      <w:r>
        <w:rPr>
          <w:rFonts w:hint="eastAsia" w:ascii="宋体" w:hAnsi="宋体" w:cs="宋体"/>
          <w:sz w:val="24"/>
        </w:rPr>
        <w:t>4.电报、电话、传真形式的投标文件概不接受。</w:t>
      </w:r>
    </w:p>
    <w:p w14:paraId="01E96C2A">
      <w:pPr>
        <w:snapToGrid w:val="0"/>
        <w:spacing w:line="400" w:lineRule="exact"/>
        <w:ind w:firstLine="470" w:firstLineChars="196"/>
        <w:outlineLvl w:val="2"/>
        <w:rPr>
          <w:rFonts w:ascii="宋体" w:hAnsi="宋体" w:cs="宋体"/>
          <w:bCs/>
          <w:sz w:val="24"/>
        </w:rPr>
      </w:pPr>
      <w:r>
        <w:rPr>
          <w:rFonts w:hint="eastAsia" w:ascii="宋体" w:hAnsi="宋体" w:cs="宋体"/>
          <w:bCs/>
          <w:sz w:val="24"/>
        </w:rPr>
        <w:t>（六）投标报价</w:t>
      </w:r>
    </w:p>
    <w:p w14:paraId="55308940">
      <w:pPr>
        <w:snapToGrid w:val="0"/>
        <w:spacing w:line="400" w:lineRule="exact"/>
        <w:ind w:left="3" w:leftChars="1" w:firstLine="480" w:firstLineChars="200"/>
        <w:rPr>
          <w:rFonts w:ascii="宋体" w:hAnsi="宋体" w:cs="宋体"/>
          <w:sz w:val="24"/>
        </w:rPr>
      </w:pPr>
      <w:r>
        <w:rPr>
          <w:rFonts w:hint="eastAsia" w:ascii="宋体" w:hAnsi="宋体" w:cs="宋体"/>
          <w:sz w:val="24"/>
        </w:rPr>
        <w:t>本项目只接受一个投标报价，有选择的或有条件的报价将不予接受。</w:t>
      </w:r>
    </w:p>
    <w:p w14:paraId="70822CFA">
      <w:pPr>
        <w:pStyle w:val="8"/>
        <w:spacing w:line="400" w:lineRule="exact"/>
        <w:ind w:firstLine="480" w:firstLineChars="200"/>
        <w:outlineLvl w:val="2"/>
        <w:rPr>
          <w:rFonts w:hAnsi="宋体" w:cs="宋体"/>
          <w:sz w:val="24"/>
        </w:rPr>
      </w:pPr>
      <w:r>
        <w:rPr>
          <w:rFonts w:hint="eastAsia" w:hAnsi="宋体" w:cs="宋体"/>
          <w:sz w:val="24"/>
        </w:rPr>
        <w:t>（七）修正错误</w:t>
      </w:r>
    </w:p>
    <w:p w14:paraId="783E3A03">
      <w:pPr>
        <w:pStyle w:val="8"/>
        <w:spacing w:line="400" w:lineRule="exact"/>
        <w:ind w:firstLine="480" w:firstLineChars="200"/>
        <w:rPr>
          <w:rFonts w:hAnsi="宋体" w:cs="宋体"/>
          <w:sz w:val="24"/>
        </w:rPr>
      </w:pPr>
      <w:r>
        <w:rPr>
          <w:rFonts w:hint="eastAsia" w:hAnsi="宋体" w:cs="宋体"/>
          <w:sz w:val="24"/>
        </w:rPr>
        <w:t>若投标文件出现计算或表达上的错误，修正错误的原则如下：</w:t>
      </w:r>
    </w:p>
    <w:p w14:paraId="2D3A987A">
      <w:pPr>
        <w:pStyle w:val="8"/>
        <w:spacing w:line="400" w:lineRule="exact"/>
        <w:ind w:firstLine="480" w:firstLineChars="200"/>
        <w:rPr>
          <w:rFonts w:hAnsi="宋体" w:cs="宋体"/>
          <w:sz w:val="24"/>
        </w:rPr>
      </w:pPr>
      <w:r>
        <w:rPr>
          <w:rFonts w:hint="eastAsia" w:hAnsi="宋体" w:cs="宋体"/>
          <w:sz w:val="24"/>
        </w:rPr>
        <w:t>1.大写金额和小写金额不一致的，以大写金额为准；</w:t>
      </w:r>
    </w:p>
    <w:p w14:paraId="061968E1">
      <w:pPr>
        <w:pStyle w:val="8"/>
        <w:spacing w:line="400" w:lineRule="exact"/>
        <w:ind w:firstLine="480" w:firstLineChars="200"/>
        <w:rPr>
          <w:rFonts w:hAnsi="宋体" w:cs="宋体"/>
          <w:sz w:val="24"/>
        </w:rPr>
      </w:pPr>
      <w:r>
        <w:rPr>
          <w:rFonts w:hint="eastAsia" w:hAnsi="宋体" w:cs="宋体"/>
          <w:sz w:val="24"/>
        </w:rPr>
        <w:t>2.总价金额与按单价汇总金额不一致的，以单价金额计算结果为准。</w:t>
      </w:r>
    </w:p>
    <w:p w14:paraId="2166DA7C">
      <w:pPr>
        <w:pStyle w:val="8"/>
        <w:spacing w:line="400" w:lineRule="exact"/>
        <w:ind w:firstLine="480" w:firstLineChars="200"/>
        <w:rPr>
          <w:rFonts w:hAnsi="宋体" w:cs="宋体"/>
          <w:sz w:val="24"/>
        </w:rPr>
      </w:pPr>
      <w:r>
        <w:rPr>
          <w:rFonts w:hint="eastAsia" w:hAnsi="宋体" w:cs="宋体"/>
          <w:sz w:val="24"/>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4ED4B4D6">
      <w:pPr>
        <w:pStyle w:val="8"/>
        <w:spacing w:line="400" w:lineRule="exact"/>
        <w:ind w:firstLine="480" w:firstLineChars="200"/>
        <w:outlineLvl w:val="2"/>
        <w:rPr>
          <w:rFonts w:hAnsi="宋体" w:cs="宋体"/>
          <w:sz w:val="24"/>
        </w:rPr>
      </w:pPr>
      <w:r>
        <w:rPr>
          <w:rFonts w:hint="eastAsia" w:hAnsi="宋体" w:cs="宋体"/>
          <w:sz w:val="24"/>
        </w:rPr>
        <w:t>（八）投标文件的递交</w:t>
      </w:r>
    </w:p>
    <w:p w14:paraId="64052FAB">
      <w:pPr>
        <w:pStyle w:val="8"/>
        <w:spacing w:line="400" w:lineRule="exact"/>
        <w:ind w:firstLine="480" w:firstLineChars="200"/>
        <w:rPr>
          <w:rFonts w:hAnsi="宋体" w:cs="宋体"/>
          <w:sz w:val="24"/>
        </w:rPr>
      </w:pPr>
      <w:r>
        <w:rPr>
          <w:rFonts w:hint="eastAsia" w:hAnsi="宋体" w:cs="宋体"/>
          <w:sz w:val="24"/>
        </w:rPr>
        <w:t>投标文件的正本、副本均应密封送达投标地点，应在封套上注明项目名称、供应商名称。若正本、副本分别进行密封的，还应在封套上注明“正本”“副本”字样。</w:t>
      </w:r>
    </w:p>
    <w:p w14:paraId="36A51A6D">
      <w:pPr>
        <w:pStyle w:val="3"/>
        <w:spacing w:line="400" w:lineRule="exact"/>
        <w:ind w:firstLine="482" w:firstLineChars="200"/>
        <w:rPr>
          <w:rFonts w:cs="宋体"/>
          <w:b/>
          <w:sz w:val="24"/>
        </w:rPr>
      </w:pPr>
      <w:bookmarkStart w:id="335" w:name="_Toc4765"/>
      <w:bookmarkStart w:id="336" w:name="_Toc106030403"/>
      <w:bookmarkStart w:id="337" w:name="_Toc17096"/>
      <w:bookmarkStart w:id="338" w:name="_Toc23080"/>
      <w:bookmarkStart w:id="339" w:name="_Toc2517"/>
      <w:bookmarkStart w:id="340" w:name="_Toc26616"/>
      <w:bookmarkStart w:id="341" w:name="_Toc29335"/>
      <w:bookmarkStart w:id="342" w:name="_Toc17836"/>
      <w:bookmarkStart w:id="343" w:name="_Toc12657"/>
      <w:bookmarkStart w:id="344" w:name="_Toc13013"/>
      <w:bookmarkStart w:id="345" w:name="_Toc25277"/>
      <w:bookmarkStart w:id="346" w:name="_Toc22407"/>
      <w:bookmarkStart w:id="347" w:name="_Toc2597"/>
      <w:bookmarkStart w:id="348" w:name="_Toc13756"/>
      <w:bookmarkStart w:id="349" w:name="_Toc1820"/>
      <w:bookmarkStart w:id="350" w:name="_Toc12661"/>
      <w:bookmarkStart w:id="351" w:name="_Toc75793527"/>
      <w:r>
        <w:rPr>
          <w:rFonts w:hint="eastAsia" w:cs="宋体"/>
          <w:b/>
          <w:sz w:val="24"/>
        </w:rPr>
        <w:t>四、开标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4483314">
      <w:pPr>
        <w:spacing w:line="400" w:lineRule="exact"/>
        <w:ind w:firstLine="480" w:firstLineChars="200"/>
        <w:rPr>
          <w:rFonts w:ascii="宋体" w:hAnsi="宋体" w:cs="宋体"/>
          <w:sz w:val="24"/>
        </w:rPr>
      </w:pPr>
      <w:r>
        <w:rPr>
          <w:rFonts w:hint="eastAsia" w:ascii="宋体" w:hAnsi="宋体" w:cs="宋体"/>
          <w:sz w:val="24"/>
        </w:rPr>
        <w:t>（一）开标应当在采购文件中“投标邀请书”确定的时间和地点公开进行。</w:t>
      </w:r>
    </w:p>
    <w:p w14:paraId="28D7E840">
      <w:pPr>
        <w:spacing w:line="400" w:lineRule="exact"/>
        <w:ind w:firstLine="480" w:firstLineChars="200"/>
        <w:rPr>
          <w:rFonts w:ascii="宋体" w:hAnsi="宋体" w:cs="宋体"/>
          <w:sz w:val="24"/>
        </w:rPr>
      </w:pPr>
      <w:r>
        <w:rPr>
          <w:rFonts w:hint="eastAsia" w:ascii="宋体" w:hAnsi="宋体" w:cs="宋体"/>
          <w:sz w:val="24"/>
        </w:rPr>
        <w:t>（二）采购代理机构可视采购具体情况，延长投标截止时间和开标时间，并将变更时间书面通知所有采购文件收受人。</w:t>
      </w:r>
    </w:p>
    <w:p w14:paraId="1E5B57D5">
      <w:pPr>
        <w:spacing w:line="400" w:lineRule="exact"/>
        <w:ind w:firstLine="480" w:firstLineChars="200"/>
        <w:rPr>
          <w:rFonts w:ascii="宋体" w:hAnsi="宋体" w:cs="宋体"/>
          <w:sz w:val="24"/>
        </w:rPr>
      </w:pPr>
      <w:r>
        <w:rPr>
          <w:rFonts w:hint="eastAsia" w:ascii="宋体" w:hAnsi="宋体" w:cs="宋体"/>
          <w:sz w:val="24"/>
        </w:rPr>
        <w:t>（三）开标由采购人或采购代理机构主持，邀请供应商和有关监督部门代表参加，有关监督部门可视情况派员现场监督。</w:t>
      </w:r>
    </w:p>
    <w:p w14:paraId="5B195F6F">
      <w:pPr>
        <w:spacing w:line="400" w:lineRule="exact"/>
        <w:ind w:firstLine="480" w:firstLineChars="200"/>
        <w:rPr>
          <w:rFonts w:ascii="宋体" w:hAnsi="宋体" w:cs="宋体"/>
          <w:sz w:val="24"/>
        </w:rPr>
      </w:pPr>
      <w:r>
        <w:rPr>
          <w:rFonts w:hint="eastAsia" w:ascii="宋体" w:hAnsi="宋体" w:cs="宋体"/>
          <w:sz w:val="24"/>
        </w:rPr>
        <w:t>（四）开标时，由供应商或者其推选的代表检查投标文件的密封情况；经确认无误后，由采购人或者采购代理机构工作人员当众拆封，宣布供应商名称、投标价格和</w:t>
      </w:r>
      <w:r>
        <w:rPr>
          <w:rFonts w:hint="eastAsia" w:ascii="宋体" w:hAnsi="宋体" w:cs="宋体"/>
          <w:sz w:val="24"/>
          <w:szCs w:val="24"/>
        </w:rPr>
        <w:t>明细报价表</w:t>
      </w:r>
      <w:r>
        <w:rPr>
          <w:rFonts w:hint="eastAsia" w:ascii="宋体" w:hAnsi="宋体" w:cs="宋体"/>
          <w:sz w:val="24"/>
        </w:rPr>
        <w:t>规定的需要宣布的其他内容。供应商不足三家的，不得开标。</w:t>
      </w:r>
    </w:p>
    <w:p w14:paraId="7FE553F8">
      <w:pPr>
        <w:spacing w:line="400" w:lineRule="exact"/>
        <w:ind w:firstLine="480" w:firstLineChars="200"/>
        <w:rPr>
          <w:rFonts w:ascii="宋体" w:hAnsi="宋体" w:cs="宋体"/>
          <w:sz w:val="24"/>
        </w:rPr>
      </w:pPr>
      <w:r>
        <w:rPr>
          <w:rFonts w:hint="eastAsia" w:ascii="宋体" w:hAnsi="宋体" w:cs="宋体"/>
          <w:sz w:val="24"/>
        </w:rPr>
        <w:t>（五）未宣读的投标价格、价格折扣和采购文件允许提供的备选投标方案等实质性内容等，评标时不予承认。</w:t>
      </w:r>
    </w:p>
    <w:p w14:paraId="18671B6E">
      <w:pPr>
        <w:pStyle w:val="8"/>
        <w:spacing w:line="400" w:lineRule="exact"/>
        <w:ind w:firstLine="480" w:firstLineChars="200"/>
        <w:rPr>
          <w:rFonts w:hAnsi="宋体" w:cs="宋体"/>
          <w:sz w:val="24"/>
        </w:rPr>
      </w:pPr>
      <w:r>
        <w:rPr>
          <w:rFonts w:hint="eastAsia" w:hAnsi="宋体" w:cs="宋体"/>
          <w:sz w:val="24"/>
        </w:rPr>
        <w:t>（六）开标过程应由采购人或采购代理机构指定专人负责记录，并存档备查。</w:t>
      </w:r>
    </w:p>
    <w:p w14:paraId="41E9B133">
      <w:pPr>
        <w:pStyle w:val="8"/>
        <w:spacing w:line="400" w:lineRule="exact"/>
        <w:ind w:firstLine="480" w:firstLineChars="200"/>
        <w:rPr>
          <w:rFonts w:hAnsi="宋体" w:cs="宋体"/>
          <w:sz w:val="24"/>
        </w:rPr>
      </w:pPr>
      <w:r>
        <w:rPr>
          <w:rFonts w:hint="eastAsia" w:hAnsi="宋体" w:cs="宋体"/>
          <w:sz w:val="24"/>
        </w:rPr>
        <w:t>（七）供应商未参加开标的，视同认可开标结果。</w:t>
      </w:r>
    </w:p>
    <w:p w14:paraId="105F92CF">
      <w:pPr>
        <w:pStyle w:val="3"/>
        <w:spacing w:line="400" w:lineRule="exact"/>
        <w:ind w:firstLine="482" w:firstLineChars="200"/>
        <w:rPr>
          <w:rFonts w:cs="宋体"/>
          <w:b/>
          <w:sz w:val="24"/>
        </w:rPr>
      </w:pPr>
      <w:bookmarkStart w:id="352" w:name="_Toc25586"/>
      <w:bookmarkStart w:id="353" w:name="_Toc17837"/>
      <w:bookmarkStart w:id="354" w:name="_Toc12882"/>
      <w:bookmarkStart w:id="355" w:name="_Toc24485"/>
      <w:bookmarkStart w:id="356" w:name="_Toc15031"/>
      <w:bookmarkStart w:id="357" w:name="_Toc106030404"/>
      <w:bookmarkStart w:id="358" w:name="_Toc8659"/>
      <w:bookmarkStart w:id="359" w:name="_Toc8319"/>
      <w:bookmarkStart w:id="360" w:name="_Toc5409"/>
      <w:bookmarkStart w:id="361" w:name="_Toc179"/>
      <w:bookmarkStart w:id="362" w:name="_Toc26506"/>
      <w:bookmarkStart w:id="363" w:name="_Toc868"/>
      <w:bookmarkStart w:id="364" w:name="_Toc31965"/>
      <w:bookmarkStart w:id="365" w:name="_Toc20739"/>
      <w:bookmarkStart w:id="366" w:name="_Toc75793528"/>
      <w:bookmarkStart w:id="367" w:name="_Toc9134"/>
      <w:bookmarkStart w:id="368" w:name="_Toc13976"/>
      <w:r>
        <w:rPr>
          <w:rFonts w:hint="eastAsia" w:cs="宋体"/>
          <w:b/>
          <w:sz w:val="24"/>
        </w:rPr>
        <w:t>五、评标</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2A460C2">
      <w:pPr>
        <w:snapToGrid w:val="0"/>
        <w:spacing w:line="400" w:lineRule="exact"/>
        <w:ind w:firstLine="480" w:firstLineChars="200"/>
        <w:rPr>
          <w:rFonts w:ascii="宋体" w:hAnsi="宋体" w:cs="宋体"/>
          <w:sz w:val="24"/>
        </w:rPr>
      </w:pPr>
      <w:r>
        <w:rPr>
          <w:rFonts w:hint="eastAsia" w:ascii="宋体" w:hAnsi="宋体" w:cs="宋体"/>
          <w:sz w:val="24"/>
        </w:rPr>
        <w:t>见第四篇“评标”内容。</w:t>
      </w:r>
    </w:p>
    <w:p w14:paraId="44ADC1E3">
      <w:pPr>
        <w:pStyle w:val="3"/>
        <w:spacing w:line="400" w:lineRule="exact"/>
        <w:ind w:firstLine="482" w:firstLineChars="200"/>
        <w:rPr>
          <w:rFonts w:cs="宋体"/>
          <w:b/>
          <w:sz w:val="24"/>
        </w:rPr>
      </w:pPr>
      <w:bookmarkStart w:id="369" w:name="_Toc18575"/>
      <w:bookmarkStart w:id="370" w:name="_Toc29714"/>
      <w:bookmarkStart w:id="371" w:name="_Toc106030405"/>
      <w:bookmarkStart w:id="372" w:name="_Toc19170"/>
      <w:bookmarkStart w:id="373" w:name="_Toc9516"/>
      <w:bookmarkStart w:id="374" w:name="_Toc26593"/>
      <w:bookmarkStart w:id="375" w:name="_Toc5090"/>
      <w:bookmarkStart w:id="376" w:name="_Toc6174"/>
      <w:bookmarkStart w:id="377" w:name="_Toc27276"/>
      <w:bookmarkStart w:id="378" w:name="_Toc32002"/>
      <w:bookmarkStart w:id="379" w:name="_Toc75793529"/>
      <w:bookmarkStart w:id="380" w:name="_Toc4529"/>
      <w:bookmarkStart w:id="381" w:name="_Toc29605"/>
      <w:bookmarkStart w:id="382" w:name="_Toc4062"/>
      <w:bookmarkStart w:id="383" w:name="_Toc22130"/>
      <w:bookmarkStart w:id="384" w:name="_Toc14504"/>
      <w:bookmarkStart w:id="385" w:name="_Toc29683"/>
      <w:r>
        <w:rPr>
          <w:rFonts w:hint="eastAsia" w:cs="宋体"/>
          <w:b/>
          <w:sz w:val="24"/>
        </w:rPr>
        <w:t>六、定标</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1C5D8D5">
      <w:pPr>
        <w:snapToGrid w:val="0"/>
        <w:spacing w:line="400" w:lineRule="exact"/>
        <w:ind w:firstLine="480" w:firstLineChars="200"/>
        <w:outlineLvl w:val="2"/>
        <w:rPr>
          <w:rFonts w:ascii="宋体" w:hAnsi="宋体" w:cs="宋体"/>
          <w:sz w:val="24"/>
        </w:rPr>
      </w:pPr>
      <w:r>
        <w:rPr>
          <w:rFonts w:hint="eastAsia" w:ascii="宋体" w:hAnsi="宋体" w:cs="宋体"/>
          <w:sz w:val="24"/>
        </w:rPr>
        <w:t>（一）定标原则</w:t>
      </w:r>
    </w:p>
    <w:p w14:paraId="07200AB4">
      <w:pPr>
        <w:snapToGrid w:val="0"/>
        <w:spacing w:line="400" w:lineRule="exact"/>
        <w:ind w:firstLine="480" w:firstLineChars="200"/>
        <w:rPr>
          <w:rFonts w:ascii="宋体" w:hAnsi="宋体" w:cs="宋体"/>
          <w:sz w:val="24"/>
        </w:rPr>
      </w:pPr>
      <w:r>
        <w:rPr>
          <w:rFonts w:hint="eastAsia" w:ascii="宋体" w:hAnsi="宋体" w:cs="宋体"/>
          <w:sz w:val="24"/>
        </w:rPr>
        <w:t>采购人或其授权的评标委员会应按照评标报告中推荐的中标候选人排名顺序确定中标人。</w:t>
      </w:r>
    </w:p>
    <w:p w14:paraId="4F84841E">
      <w:pPr>
        <w:pStyle w:val="8"/>
        <w:spacing w:line="400" w:lineRule="exact"/>
        <w:ind w:firstLine="480" w:firstLineChars="200"/>
        <w:outlineLvl w:val="2"/>
        <w:rPr>
          <w:rFonts w:hAnsi="宋体" w:cs="宋体"/>
          <w:sz w:val="24"/>
        </w:rPr>
      </w:pPr>
      <w:r>
        <w:rPr>
          <w:rFonts w:hint="eastAsia" w:hAnsi="宋体" w:cs="宋体"/>
          <w:sz w:val="24"/>
        </w:rPr>
        <w:t>（二）定标程序</w:t>
      </w:r>
    </w:p>
    <w:p w14:paraId="1A55596D">
      <w:pPr>
        <w:pStyle w:val="8"/>
        <w:spacing w:line="400" w:lineRule="exact"/>
        <w:ind w:firstLine="480" w:firstLineChars="200"/>
        <w:rPr>
          <w:rFonts w:hAnsi="宋体" w:cs="宋体"/>
          <w:sz w:val="24"/>
        </w:rPr>
      </w:pPr>
      <w:r>
        <w:rPr>
          <w:rFonts w:hint="eastAsia" w:hAnsi="宋体" w:cs="宋体"/>
          <w:sz w:val="24"/>
        </w:rPr>
        <w:t>1.采购代理机构应当在评标结束后2个工作日内将评标报告送采购人。</w:t>
      </w:r>
    </w:p>
    <w:p w14:paraId="3175CE09">
      <w:pPr>
        <w:pStyle w:val="8"/>
        <w:spacing w:line="400" w:lineRule="exact"/>
        <w:ind w:firstLine="480" w:firstLineChars="200"/>
        <w:rPr>
          <w:rFonts w:hAnsi="宋体" w:cs="宋体"/>
          <w:sz w:val="24"/>
        </w:rPr>
      </w:pPr>
      <w:r>
        <w:rPr>
          <w:rFonts w:hint="eastAsia" w:hAnsi="宋体" w:cs="宋体"/>
          <w:sz w:val="24"/>
        </w:rPr>
        <w:t>2.采购人应当自收到评标报告之日起5个工作日内按评标报告推荐的中标候选人顺序确定中标人。</w:t>
      </w:r>
    </w:p>
    <w:p w14:paraId="410903B4">
      <w:pPr>
        <w:pStyle w:val="8"/>
        <w:spacing w:line="400" w:lineRule="exact"/>
        <w:ind w:firstLine="480" w:firstLineChars="200"/>
        <w:rPr>
          <w:rFonts w:hAnsi="宋体" w:cs="宋体"/>
          <w:sz w:val="24"/>
        </w:rPr>
      </w:pPr>
      <w:r>
        <w:rPr>
          <w:rFonts w:hint="eastAsia" w:hAnsi="宋体" w:cs="宋体"/>
          <w:sz w:val="24"/>
        </w:rPr>
        <w:t>3.采购人或者采购代理机构应当自中标人确定之日起2个工作日内，在行采家上公告中标结果。中标公告期限为5个工作日。</w:t>
      </w:r>
    </w:p>
    <w:p w14:paraId="48DEBB9C">
      <w:pPr>
        <w:pStyle w:val="8"/>
        <w:spacing w:line="400" w:lineRule="exact"/>
        <w:ind w:firstLine="480" w:firstLineChars="200"/>
        <w:rPr>
          <w:rFonts w:hAnsi="宋体" w:cs="宋体"/>
          <w:sz w:val="24"/>
        </w:rPr>
      </w:pPr>
      <w:r>
        <w:rPr>
          <w:rFonts w:hint="eastAsia" w:hAnsi="宋体" w:cs="宋体"/>
          <w:sz w:val="24"/>
        </w:rPr>
        <w:t>4.中标人变更</w:t>
      </w:r>
    </w:p>
    <w:p w14:paraId="7FF213BA">
      <w:pPr>
        <w:pStyle w:val="8"/>
        <w:spacing w:line="400" w:lineRule="exact"/>
        <w:ind w:firstLine="480" w:firstLineChars="200"/>
        <w:rPr>
          <w:rFonts w:hAnsi="宋体" w:cs="宋体"/>
          <w:sz w:val="24"/>
        </w:rPr>
      </w:pPr>
      <w:r>
        <w:rPr>
          <w:rFonts w:hint="eastAsia" w:hAnsi="宋体" w:cs="宋体"/>
          <w:sz w:val="24"/>
        </w:rPr>
        <w:t>中标人拒绝与采购人签订合同的，采购人可以按照评标报告推荐的中标候选人顺序，确定排名下一位的候选人为中标人，也可以重新开展政府采购活动。</w:t>
      </w:r>
    </w:p>
    <w:p w14:paraId="1BE0BDF1">
      <w:pPr>
        <w:pStyle w:val="3"/>
        <w:spacing w:line="400" w:lineRule="exact"/>
        <w:ind w:firstLine="482" w:firstLineChars="200"/>
        <w:rPr>
          <w:rFonts w:cs="宋体"/>
          <w:b/>
          <w:sz w:val="24"/>
        </w:rPr>
      </w:pPr>
      <w:bookmarkStart w:id="386" w:name="_Toc15206"/>
      <w:bookmarkStart w:id="387" w:name="_Toc27221"/>
      <w:bookmarkStart w:id="388" w:name="_Toc13043"/>
      <w:bookmarkStart w:id="389" w:name="_Toc75793530"/>
      <w:bookmarkStart w:id="390" w:name="_Toc13250"/>
      <w:bookmarkStart w:id="391" w:name="_Toc12034"/>
      <w:bookmarkStart w:id="392" w:name="_Toc8542"/>
      <w:bookmarkStart w:id="393" w:name="_Toc29924"/>
      <w:bookmarkStart w:id="394" w:name="_Toc15742"/>
      <w:bookmarkStart w:id="395" w:name="_Toc106030406"/>
      <w:bookmarkStart w:id="396" w:name="_Toc2458"/>
      <w:bookmarkStart w:id="397" w:name="_Toc15468"/>
      <w:bookmarkStart w:id="398" w:name="_Toc5060"/>
      <w:bookmarkStart w:id="399" w:name="_Toc31365"/>
      <w:bookmarkStart w:id="400" w:name="_Toc30482"/>
      <w:bookmarkStart w:id="401" w:name="_Toc1114"/>
      <w:bookmarkStart w:id="402" w:name="_Toc13010"/>
      <w:r>
        <w:rPr>
          <w:rFonts w:hint="eastAsia" w:cs="宋体"/>
          <w:b/>
          <w:sz w:val="24"/>
        </w:rPr>
        <w:t>七、中标</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A0D6D4A">
      <w:pPr>
        <w:snapToGrid w:val="0"/>
        <w:spacing w:line="400" w:lineRule="exact"/>
        <w:ind w:firstLine="480" w:firstLineChars="200"/>
        <w:rPr>
          <w:rFonts w:ascii="宋体" w:hAnsi="宋体" w:cs="宋体"/>
          <w:sz w:val="24"/>
        </w:rPr>
      </w:pPr>
      <w:r>
        <w:rPr>
          <w:rFonts w:hint="eastAsia" w:ascii="宋体" w:hAnsi="宋体" w:cs="宋体"/>
          <w:sz w:val="24"/>
        </w:rPr>
        <w:t>（一）采购人依法确定中标人后，采购代理机构以书面形式发出中标通知书。</w:t>
      </w:r>
    </w:p>
    <w:p w14:paraId="4C3353C7">
      <w:pPr>
        <w:snapToGrid w:val="0"/>
        <w:spacing w:line="400" w:lineRule="exact"/>
        <w:ind w:firstLine="480" w:firstLineChars="200"/>
        <w:rPr>
          <w:rFonts w:ascii="宋体" w:hAnsi="宋体" w:cs="宋体"/>
          <w:sz w:val="24"/>
        </w:rPr>
      </w:pPr>
      <w:r>
        <w:rPr>
          <w:rFonts w:hint="eastAsia" w:ascii="宋体" w:hAnsi="宋体" w:cs="宋体"/>
          <w:sz w:val="24"/>
        </w:rPr>
        <w:t>（二）中标通知书发出后，采购人改变中标结果，或者中标人放弃中标，应当承担相应的法律责任。</w:t>
      </w:r>
    </w:p>
    <w:p w14:paraId="6A9D642C">
      <w:pPr>
        <w:pStyle w:val="3"/>
        <w:spacing w:line="400" w:lineRule="exact"/>
        <w:ind w:firstLine="482" w:firstLineChars="200"/>
        <w:rPr>
          <w:rFonts w:cs="宋体"/>
          <w:b/>
          <w:sz w:val="24"/>
        </w:rPr>
      </w:pPr>
      <w:bookmarkStart w:id="403" w:name="_Toc32707"/>
      <w:bookmarkStart w:id="404" w:name="_Toc106030407"/>
      <w:bookmarkStart w:id="405" w:name="_Toc17845"/>
      <w:bookmarkStart w:id="406" w:name="_Toc5860"/>
      <w:bookmarkStart w:id="407" w:name="_Toc26806"/>
      <w:bookmarkStart w:id="408" w:name="_Toc4157"/>
      <w:bookmarkStart w:id="409" w:name="_Toc27770"/>
      <w:bookmarkStart w:id="410" w:name="_Toc902"/>
      <w:bookmarkStart w:id="411" w:name="_Toc6815"/>
      <w:bookmarkStart w:id="412" w:name="_Toc75793531"/>
      <w:bookmarkStart w:id="413" w:name="_Toc10950"/>
      <w:bookmarkStart w:id="414" w:name="_Toc9499"/>
      <w:bookmarkStart w:id="415" w:name="_Toc2537"/>
      <w:bookmarkStart w:id="416" w:name="_Toc16406"/>
      <w:bookmarkStart w:id="417" w:name="_Toc23031"/>
      <w:bookmarkStart w:id="418" w:name="_Toc14518"/>
      <w:bookmarkStart w:id="419" w:name="_Toc32509"/>
      <w:r>
        <w:rPr>
          <w:rFonts w:hint="eastAsia" w:cs="宋体"/>
          <w:b/>
          <w:sz w:val="24"/>
        </w:rPr>
        <w:t>八、询问、质疑和投诉</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2112A70">
      <w:pPr>
        <w:spacing w:line="400" w:lineRule="exact"/>
        <w:ind w:right="12" w:firstLine="480"/>
        <w:outlineLvl w:val="2"/>
        <w:rPr>
          <w:rFonts w:ascii="宋体" w:hAnsi="宋体" w:cs="宋体"/>
          <w:sz w:val="24"/>
        </w:rPr>
      </w:pPr>
      <w:r>
        <w:rPr>
          <w:rFonts w:hint="eastAsia" w:ascii="宋体" w:hAnsi="宋体" w:cs="宋体"/>
          <w:sz w:val="24"/>
        </w:rPr>
        <w:t>（一）询问</w:t>
      </w:r>
    </w:p>
    <w:p w14:paraId="1E892E3E">
      <w:pPr>
        <w:spacing w:line="400" w:lineRule="exact"/>
        <w:ind w:right="12" w:firstLine="480"/>
        <w:rPr>
          <w:rFonts w:ascii="宋体" w:hAnsi="宋体" w:cs="宋体"/>
          <w:sz w:val="24"/>
        </w:rPr>
      </w:pPr>
      <w:r>
        <w:rPr>
          <w:rFonts w:hint="eastAsia" w:ascii="宋体" w:hAnsi="宋体" w:cs="宋体"/>
          <w:sz w:val="24"/>
        </w:rPr>
        <w:t>采购人或者采购代理机构应当在3个工作日内对供应商依法提出的询问作出答复。供应商询问可以是口头或书面形式。</w:t>
      </w:r>
    </w:p>
    <w:p w14:paraId="369E90E5">
      <w:pPr>
        <w:snapToGrid w:val="0"/>
        <w:spacing w:line="400" w:lineRule="exact"/>
        <w:ind w:firstLine="480" w:firstLineChars="200"/>
        <w:outlineLvl w:val="2"/>
        <w:rPr>
          <w:rFonts w:ascii="宋体" w:hAnsi="宋体" w:cs="宋体"/>
          <w:sz w:val="24"/>
        </w:rPr>
      </w:pPr>
      <w:r>
        <w:rPr>
          <w:rFonts w:hint="eastAsia" w:ascii="宋体" w:hAnsi="宋体" w:cs="宋体"/>
          <w:sz w:val="24"/>
        </w:rPr>
        <w:t>（二）质疑</w:t>
      </w:r>
    </w:p>
    <w:p w14:paraId="344B17FD">
      <w:pPr>
        <w:snapToGrid w:val="0"/>
        <w:spacing w:line="400" w:lineRule="exact"/>
        <w:ind w:firstLine="480" w:firstLineChars="200"/>
        <w:rPr>
          <w:rFonts w:ascii="宋体" w:hAnsi="宋体" w:cs="宋体"/>
          <w:sz w:val="24"/>
        </w:rPr>
      </w:pPr>
      <w:r>
        <w:rPr>
          <w:rFonts w:hint="eastAsia" w:ascii="宋体" w:hAnsi="宋体" w:cs="宋体"/>
          <w:sz w:val="24"/>
        </w:rPr>
        <w:t>供应商认为采购文件、采购过程和中标结果使自己的权益受到伤害的，可向采购人或采购代理机构以书面形式提出质疑。</w:t>
      </w:r>
    </w:p>
    <w:p w14:paraId="2895B3E8">
      <w:pPr>
        <w:snapToGrid w:val="0"/>
        <w:spacing w:line="400" w:lineRule="exact"/>
        <w:ind w:firstLine="480" w:firstLineChars="200"/>
        <w:rPr>
          <w:rFonts w:ascii="宋体" w:hAnsi="宋体" w:cs="宋体"/>
          <w:sz w:val="24"/>
        </w:rPr>
      </w:pPr>
      <w:r>
        <w:rPr>
          <w:rFonts w:hint="eastAsia" w:ascii="宋体" w:hAnsi="宋体" w:cs="宋体"/>
          <w:sz w:val="24"/>
        </w:rPr>
        <w:t xml:space="preserve">提出质疑的应当是参与所质疑项目采购活动的供应商。 </w:t>
      </w:r>
    </w:p>
    <w:p w14:paraId="6034D3C7">
      <w:pPr>
        <w:snapToGrid w:val="0"/>
        <w:spacing w:line="400" w:lineRule="exact"/>
        <w:ind w:firstLine="480" w:firstLineChars="200"/>
        <w:rPr>
          <w:rFonts w:ascii="宋体" w:hAnsi="宋体" w:cs="宋体"/>
          <w:sz w:val="24"/>
        </w:rPr>
      </w:pPr>
      <w:r>
        <w:rPr>
          <w:rFonts w:hint="eastAsia" w:ascii="宋体" w:hAnsi="宋体" w:cs="宋体"/>
          <w:sz w:val="24"/>
        </w:rPr>
        <w:t>1.质疑时限、内容</w:t>
      </w:r>
    </w:p>
    <w:p w14:paraId="702DCE0D">
      <w:pPr>
        <w:snapToGrid w:val="0"/>
        <w:spacing w:line="400" w:lineRule="exact"/>
        <w:ind w:firstLine="480" w:firstLineChars="200"/>
        <w:rPr>
          <w:rFonts w:ascii="宋体" w:hAnsi="宋体" w:cs="宋体"/>
          <w:sz w:val="24"/>
        </w:rPr>
      </w:pPr>
      <w:r>
        <w:rPr>
          <w:rFonts w:hint="eastAsia" w:ascii="宋体" w:hAnsi="宋体" w:cs="宋体"/>
          <w:sz w:val="24"/>
        </w:rPr>
        <w:t>1.1供应商对采购文件提出质疑的，应在依法获取采购文件之日或者采购文件公告期限届满之日起七个工作日内提出。</w:t>
      </w:r>
    </w:p>
    <w:p w14:paraId="51E0865A">
      <w:pPr>
        <w:snapToGrid w:val="0"/>
        <w:spacing w:line="400" w:lineRule="exact"/>
        <w:ind w:firstLine="480" w:firstLineChars="200"/>
        <w:rPr>
          <w:rFonts w:ascii="宋体" w:hAnsi="宋体" w:cs="宋体"/>
          <w:sz w:val="24"/>
        </w:rPr>
      </w:pPr>
      <w:r>
        <w:rPr>
          <w:rFonts w:hint="eastAsia" w:ascii="宋体" w:hAnsi="宋体" w:cs="宋体"/>
          <w:sz w:val="24"/>
        </w:rPr>
        <w:t>1.2 供应商对采购过程提出质疑的，应在各采购程序环节结束之日起七个工作日内提出。</w:t>
      </w:r>
    </w:p>
    <w:p w14:paraId="15AB54CF">
      <w:pPr>
        <w:snapToGrid w:val="0"/>
        <w:spacing w:line="400" w:lineRule="exact"/>
        <w:ind w:firstLine="480" w:firstLineChars="200"/>
        <w:rPr>
          <w:rFonts w:ascii="宋体" w:hAnsi="宋体" w:cs="宋体"/>
          <w:sz w:val="24"/>
        </w:rPr>
      </w:pPr>
      <w:r>
        <w:rPr>
          <w:rFonts w:hint="eastAsia" w:ascii="宋体" w:hAnsi="宋体" w:cs="宋体"/>
          <w:sz w:val="24"/>
        </w:rPr>
        <w:t>1.3供应商对中标结果提出质疑的，应当在中标结果公告期限届满之日起七个工作日内提出。</w:t>
      </w:r>
    </w:p>
    <w:p w14:paraId="0A6185EA">
      <w:pPr>
        <w:snapToGrid w:val="0"/>
        <w:spacing w:line="400" w:lineRule="exact"/>
        <w:ind w:firstLine="480" w:firstLineChars="200"/>
        <w:rPr>
          <w:rFonts w:ascii="宋体" w:hAnsi="宋体" w:cs="宋体"/>
          <w:sz w:val="24"/>
        </w:rPr>
      </w:pPr>
      <w:r>
        <w:rPr>
          <w:rFonts w:hint="eastAsia" w:ascii="宋体" w:hAnsi="宋体" w:cs="宋体"/>
          <w:sz w:val="24"/>
        </w:rPr>
        <w:t>1.4供应商提出质疑应当提交质疑函和必要的证明材料，质疑函应当包括下列内容：</w:t>
      </w:r>
    </w:p>
    <w:p w14:paraId="3979381E">
      <w:pPr>
        <w:snapToGrid w:val="0"/>
        <w:spacing w:line="400" w:lineRule="exact"/>
        <w:ind w:firstLine="480" w:firstLineChars="200"/>
        <w:rPr>
          <w:rFonts w:ascii="宋体" w:hAnsi="宋体" w:cs="宋体"/>
          <w:sz w:val="24"/>
        </w:rPr>
      </w:pPr>
      <w:r>
        <w:rPr>
          <w:rFonts w:hint="eastAsia" w:ascii="宋体" w:hAnsi="宋体" w:cs="宋体"/>
          <w:sz w:val="24"/>
        </w:rPr>
        <w:t>1.4.1供应商的姓名或者名称、地址、邮编、联系人及联系电话；</w:t>
      </w:r>
    </w:p>
    <w:p w14:paraId="6A1A3C96">
      <w:pPr>
        <w:snapToGrid w:val="0"/>
        <w:spacing w:line="400" w:lineRule="exact"/>
        <w:ind w:firstLine="480" w:firstLineChars="200"/>
        <w:rPr>
          <w:rFonts w:ascii="宋体" w:hAnsi="宋体" w:cs="宋体"/>
          <w:sz w:val="24"/>
        </w:rPr>
      </w:pPr>
      <w:r>
        <w:rPr>
          <w:rFonts w:hint="eastAsia" w:ascii="宋体" w:hAnsi="宋体" w:cs="宋体"/>
          <w:sz w:val="24"/>
        </w:rPr>
        <w:t>1.4.2质疑项目的名称、项目号以及采购执行编号；</w:t>
      </w:r>
    </w:p>
    <w:p w14:paraId="38D8AB99">
      <w:pPr>
        <w:snapToGrid w:val="0"/>
        <w:spacing w:line="400" w:lineRule="exact"/>
        <w:ind w:firstLine="480" w:firstLineChars="200"/>
        <w:rPr>
          <w:rFonts w:ascii="宋体" w:hAnsi="宋体" w:cs="宋体"/>
          <w:sz w:val="24"/>
        </w:rPr>
      </w:pPr>
      <w:r>
        <w:rPr>
          <w:rFonts w:hint="eastAsia" w:ascii="宋体" w:hAnsi="宋体" w:cs="宋体"/>
          <w:sz w:val="24"/>
        </w:rPr>
        <w:t>1.4.3具体、明确的质疑事项和与质疑事项相关的请求；</w:t>
      </w:r>
    </w:p>
    <w:p w14:paraId="74EA3D90">
      <w:pPr>
        <w:snapToGrid w:val="0"/>
        <w:spacing w:line="400" w:lineRule="exact"/>
        <w:ind w:firstLine="480" w:firstLineChars="200"/>
        <w:rPr>
          <w:rFonts w:ascii="宋体" w:hAnsi="宋体" w:cs="宋体"/>
          <w:sz w:val="24"/>
        </w:rPr>
      </w:pPr>
      <w:r>
        <w:rPr>
          <w:rFonts w:hint="eastAsia" w:ascii="宋体" w:hAnsi="宋体" w:cs="宋体"/>
          <w:sz w:val="24"/>
        </w:rPr>
        <w:t>1.4.4事实依据；</w:t>
      </w:r>
    </w:p>
    <w:p w14:paraId="68C5EB81">
      <w:pPr>
        <w:snapToGrid w:val="0"/>
        <w:spacing w:line="400" w:lineRule="exact"/>
        <w:ind w:firstLine="480" w:firstLineChars="200"/>
        <w:rPr>
          <w:rFonts w:ascii="宋体" w:hAnsi="宋体" w:cs="宋体"/>
          <w:sz w:val="24"/>
        </w:rPr>
      </w:pPr>
      <w:r>
        <w:rPr>
          <w:rFonts w:hint="eastAsia" w:ascii="宋体" w:hAnsi="宋体" w:cs="宋体"/>
          <w:sz w:val="24"/>
        </w:rPr>
        <w:t>1.4.5必要的法律依据；</w:t>
      </w:r>
    </w:p>
    <w:p w14:paraId="61D6A9F6">
      <w:pPr>
        <w:snapToGrid w:val="0"/>
        <w:spacing w:line="400" w:lineRule="exact"/>
        <w:ind w:firstLine="480" w:firstLineChars="200"/>
        <w:rPr>
          <w:rFonts w:ascii="宋体" w:hAnsi="宋体" w:cs="宋体"/>
          <w:sz w:val="24"/>
        </w:rPr>
      </w:pPr>
      <w:r>
        <w:rPr>
          <w:rFonts w:hint="eastAsia" w:ascii="宋体" w:hAnsi="宋体" w:cs="宋体"/>
          <w:sz w:val="24"/>
        </w:rPr>
        <w:t>1.4.6提出质疑的日期；</w:t>
      </w:r>
    </w:p>
    <w:p w14:paraId="7020EAA2">
      <w:pPr>
        <w:snapToGrid w:val="0"/>
        <w:spacing w:line="400" w:lineRule="exact"/>
        <w:ind w:firstLine="480" w:firstLineChars="200"/>
        <w:rPr>
          <w:rFonts w:ascii="宋体" w:hAnsi="宋体" w:cs="宋体"/>
          <w:sz w:val="24"/>
        </w:rPr>
      </w:pPr>
      <w:r>
        <w:rPr>
          <w:rFonts w:hint="eastAsia" w:ascii="宋体" w:hAnsi="宋体" w:cs="宋体"/>
          <w:sz w:val="24"/>
        </w:rPr>
        <w:t>1.4.7营业执照（或事业单位法人证书，或个体工商户营业执照或有效的自然人身份证明）复印件；</w:t>
      </w:r>
    </w:p>
    <w:p w14:paraId="1DE3F387">
      <w:pPr>
        <w:snapToGrid w:val="0"/>
        <w:spacing w:line="400" w:lineRule="exact"/>
        <w:ind w:firstLine="480" w:firstLineChars="200"/>
        <w:rPr>
          <w:rFonts w:ascii="宋体" w:hAnsi="宋体" w:cs="宋体"/>
          <w:sz w:val="24"/>
        </w:rPr>
      </w:pPr>
      <w:r>
        <w:rPr>
          <w:rFonts w:hint="eastAsia" w:ascii="宋体" w:hAnsi="宋体" w:cs="宋体"/>
          <w:sz w:val="24"/>
        </w:rPr>
        <w:t>1.4.8法定代表人授权委托书原件、法定代表人身份证复印件和其授权代表的身份证复印件（供应商为自然人的提供自然人身份证复印件）；</w:t>
      </w:r>
    </w:p>
    <w:p w14:paraId="5198D407">
      <w:pPr>
        <w:snapToGrid w:val="0"/>
        <w:spacing w:line="400" w:lineRule="exact"/>
        <w:ind w:firstLine="480" w:firstLineChars="200"/>
        <w:rPr>
          <w:rFonts w:ascii="宋体" w:hAnsi="宋体" w:cs="宋体"/>
          <w:sz w:val="24"/>
        </w:rPr>
      </w:pPr>
      <w:r>
        <w:rPr>
          <w:rFonts w:hint="eastAsia" w:ascii="宋体" w:hAnsi="宋体" w:cs="宋体"/>
          <w:sz w:val="24"/>
        </w:rPr>
        <w:t>1.5供应商为自然人的，质疑函应当由本人签字；供应商为法人或者其他组织的，质疑函应当由法定代表人、主要负责人，或者其授权代表签字或者盖章，并加盖公章。</w:t>
      </w:r>
    </w:p>
    <w:p w14:paraId="7691DBFA">
      <w:pPr>
        <w:snapToGrid w:val="0"/>
        <w:spacing w:line="400" w:lineRule="exact"/>
        <w:ind w:firstLine="480" w:firstLineChars="200"/>
        <w:rPr>
          <w:rFonts w:ascii="宋体" w:hAnsi="宋体" w:cs="宋体"/>
          <w:sz w:val="24"/>
        </w:rPr>
      </w:pPr>
      <w:r>
        <w:rPr>
          <w:rFonts w:hint="eastAsia" w:ascii="宋体" w:hAnsi="宋体" w:cs="宋体"/>
          <w:sz w:val="24"/>
        </w:rPr>
        <w:t>2.质疑答复</w:t>
      </w:r>
    </w:p>
    <w:p w14:paraId="2CE9E28A">
      <w:pPr>
        <w:snapToGrid w:val="0"/>
        <w:spacing w:line="400" w:lineRule="exact"/>
        <w:ind w:firstLine="480" w:firstLineChars="20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253BEE09">
      <w:pPr>
        <w:snapToGrid w:val="0"/>
        <w:spacing w:line="400" w:lineRule="exact"/>
        <w:ind w:firstLine="480" w:firstLineChars="200"/>
        <w:rPr>
          <w:rFonts w:ascii="宋体" w:hAnsi="宋体" w:cs="宋体"/>
          <w:sz w:val="24"/>
        </w:rPr>
      </w:pPr>
      <w:r>
        <w:rPr>
          <w:rFonts w:hint="eastAsia" w:ascii="宋体" w:hAnsi="宋体" w:cs="宋体"/>
          <w:sz w:val="24"/>
        </w:rPr>
        <w:t>3.其他</w:t>
      </w:r>
    </w:p>
    <w:p w14:paraId="011B4AD8">
      <w:pPr>
        <w:snapToGrid w:val="0"/>
        <w:spacing w:line="400" w:lineRule="exact"/>
        <w:ind w:firstLine="480" w:firstLineChars="200"/>
        <w:rPr>
          <w:rFonts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377CEC3F">
      <w:pPr>
        <w:snapToGrid w:val="0"/>
        <w:spacing w:line="400" w:lineRule="exact"/>
        <w:ind w:firstLine="480" w:firstLineChars="200"/>
        <w:rPr>
          <w:rFonts w:ascii="宋体" w:hAnsi="宋体" w:cs="宋体"/>
          <w:sz w:val="24"/>
        </w:rPr>
      </w:pPr>
      <w:r>
        <w:rPr>
          <w:rFonts w:hint="eastAsia" w:ascii="宋体" w:hAnsi="宋体" w:cs="宋体"/>
          <w:sz w:val="24"/>
        </w:rPr>
        <w:t>3.2质疑函范本可在财政部门户网站和中国政府采购网下载。</w:t>
      </w:r>
    </w:p>
    <w:p w14:paraId="23E791CB">
      <w:pPr>
        <w:snapToGrid w:val="0"/>
        <w:spacing w:line="400" w:lineRule="exact"/>
        <w:ind w:firstLine="480" w:firstLineChars="200"/>
        <w:rPr>
          <w:rFonts w:ascii="宋体" w:hAnsi="宋体" w:cs="宋体"/>
          <w:sz w:val="24"/>
        </w:rPr>
      </w:pPr>
      <w:r>
        <w:rPr>
          <w:rFonts w:hint="eastAsia" w:ascii="宋体" w:hAnsi="宋体" w:cs="宋体"/>
          <w:sz w:val="24"/>
        </w:rPr>
        <w:t>4.质疑联系方式详见第一篇“联系方式”。</w:t>
      </w:r>
    </w:p>
    <w:p w14:paraId="1A76683B">
      <w:pPr>
        <w:snapToGrid w:val="0"/>
        <w:spacing w:line="400" w:lineRule="exact"/>
        <w:ind w:firstLine="480" w:firstLineChars="200"/>
        <w:outlineLvl w:val="2"/>
        <w:rPr>
          <w:rFonts w:ascii="宋体" w:hAnsi="宋体" w:cs="宋体"/>
          <w:sz w:val="24"/>
        </w:rPr>
      </w:pPr>
      <w:r>
        <w:rPr>
          <w:rFonts w:hint="eastAsia" w:ascii="宋体" w:hAnsi="宋体" w:cs="宋体"/>
          <w:sz w:val="24"/>
        </w:rPr>
        <w:t>（三）投诉</w:t>
      </w:r>
    </w:p>
    <w:p w14:paraId="7202E182">
      <w:pPr>
        <w:snapToGrid w:val="0"/>
        <w:spacing w:line="400" w:lineRule="exact"/>
        <w:ind w:firstLine="480" w:firstLineChars="200"/>
        <w:rPr>
          <w:rFonts w:ascii="宋体" w:hAnsi="宋体" w:cs="宋体"/>
          <w:sz w:val="24"/>
        </w:rPr>
      </w:pPr>
      <w:r>
        <w:rPr>
          <w:rFonts w:hint="eastAsia" w:ascii="宋体" w:hAnsi="宋体" w:cs="宋体"/>
          <w:sz w:val="24"/>
        </w:rPr>
        <w:t>1.供应商对采购人、采购代理机构的答复不满意，或者采购人、采购代理机构未在规定时间内作出答复的，可以在答复期满后15个工作日内按照相关法律法规向相关部门提起投诉。</w:t>
      </w:r>
    </w:p>
    <w:p w14:paraId="66C1FD44">
      <w:pPr>
        <w:snapToGrid w:val="0"/>
        <w:spacing w:line="400" w:lineRule="exact"/>
        <w:ind w:firstLine="480" w:firstLineChars="200"/>
        <w:rPr>
          <w:rFonts w:ascii="宋体" w:hAnsi="宋体" w:cs="宋体"/>
          <w:sz w:val="24"/>
        </w:rPr>
      </w:pPr>
      <w:r>
        <w:rPr>
          <w:rFonts w:hint="eastAsia" w:ascii="宋体" w:hAnsi="宋体" w:cs="宋体"/>
          <w:sz w:val="24"/>
        </w:rPr>
        <w:t>2.供应商应按照《政府采购质疑和投诉办法》（财政部令第94号）及相关法律法规要求递交投诉书和必要的证明材料。投诉书范本可在财政部门户网站和中国政府采购网下载。</w:t>
      </w:r>
    </w:p>
    <w:p w14:paraId="4D82202E">
      <w:pPr>
        <w:snapToGrid w:val="0"/>
        <w:spacing w:line="400" w:lineRule="exact"/>
        <w:ind w:firstLine="480" w:firstLineChars="200"/>
        <w:rPr>
          <w:rFonts w:ascii="宋体" w:hAnsi="宋体" w:cs="宋体"/>
          <w:sz w:val="24"/>
        </w:rPr>
      </w:pPr>
      <w:r>
        <w:rPr>
          <w:rFonts w:hint="eastAsia" w:ascii="宋体" w:hAnsi="宋体" w:cs="宋体"/>
          <w:sz w:val="24"/>
        </w:rPr>
        <w:t>3.投诉书应当使用中文，相关当事人提供外文证书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46A95CA8">
      <w:pPr>
        <w:snapToGrid w:val="0"/>
        <w:spacing w:line="400" w:lineRule="exact"/>
        <w:ind w:firstLine="480" w:firstLineChars="200"/>
        <w:rPr>
          <w:rFonts w:hint="eastAsia" w:ascii="宋体" w:hAnsi="宋体" w:cs="宋体"/>
          <w:sz w:val="24"/>
        </w:rPr>
      </w:pPr>
      <w:r>
        <w:rPr>
          <w:rFonts w:hint="eastAsia" w:ascii="宋体" w:hAnsi="宋体" w:cs="宋体"/>
          <w:sz w:val="24"/>
        </w:rPr>
        <w:t>4.在确定受理投诉后，相关部门自受理投诉之日起30个工作日内（需要检验、检测、鉴定、专家评审以及需要投诉人补正材料的，所需时间不计算在投诉处理期限内）对投诉事项做出处理决定。</w:t>
      </w:r>
    </w:p>
    <w:p w14:paraId="1B7257A7">
      <w:pPr>
        <w:snapToGrid w:val="0"/>
        <w:spacing w:line="400" w:lineRule="exact"/>
        <w:ind w:firstLine="482" w:firstLineChars="200"/>
        <w:rPr>
          <w:rFonts w:hint="eastAsia" w:ascii="宋体" w:hAnsi="宋体" w:eastAsia="宋体" w:cs="宋体"/>
          <w:b/>
          <w:bCs/>
          <w:sz w:val="24"/>
          <w:lang w:val="en-US" w:eastAsia="zh-CN"/>
        </w:rPr>
      </w:pPr>
      <w:r>
        <w:rPr>
          <w:rFonts w:hint="eastAsia" w:ascii="宋体" w:hAnsi="宋体" w:cs="宋体"/>
          <w:b/>
          <w:bCs/>
          <w:sz w:val="24"/>
          <w:lang w:val="en-US" w:eastAsia="zh-CN"/>
        </w:rPr>
        <w:t>5.大足</w:t>
      </w:r>
      <w:r>
        <w:rPr>
          <w:rFonts w:hint="eastAsia" w:ascii="宋体" w:hAnsi="宋体" w:eastAsia="宋体" w:cs="宋体"/>
          <w:b/>
          <w:bCs/>
          <w:color w:val="auto"/>
          <w:sz w:val="24"/>
          <w:szCs w:val="20"/>
          <w:lang w:val="en-US" w:eastAsia="zh-CN"/>
        </w:rPr>
        <w:t>区双反办投诉举报电话023-43722457</w:t>
      </w:r>
      <w:r>
        <w:rPr>
          <w:rFonts w:hint="eastAsia" w:ascii="宋体" w:hAnsi="宋体" w:cs="宋体"/>
          <w:b/>
          <w:bCs/>
          <w:sz w:val="24"/>
          <w:szCs w:val="20"/>
          <w:lang w:val="en-US" w:eastAsia="zh-CN"/>
        </w:rPr>
        <w:t>。</w:t>
      </w:r>
    </w:p>
    <w:p w14:paraId="248D75FC">
      <w:pPr>
        <w:pStyle w:val="3"/>
        <w:spacing w:line="400" w:lineRule="exact"/>
        <w:ind w:firstLine="482" w:firstLineChars="200"/>
        <w:rPr>
          <w:rFonts w:cs="宋体"/>
          <w:b/>
          <w:sz w:val="24"/>
        </w:rPr>
      </w:pPr>
      <w:bookmarkStart w:id="420" w:name="_Toc75793532"/>
      <w:bookmarkStart w:id="421" w:name="_Toc4606"/>
      <w:bookmarkStart w:id="422" w:name="_Toc12779"/>
      <w:bookmarkStart w:id="423" w:name="_Toc5437"/>
      <w:bookmarkStart w:id="424" w:name="_Toc8407"/>
      <w:bookmarkStart w:id="425" w:name="_Toc6066"/>
      <w:bookmarkStart w:id="426" w:name="_Toc21973"/>
      <w:bookmarkStart w:id="427" w:name="_Toc9466"/>
      <w:bookmarkStart w:id="428" w:name="_Toc418"/>
      <w:bookmarkStart w:id="429" w:name="_Toc106030408"/>
      <w:bookmarkStart w:id="430" w:name="_Toc6890"/>
      <w:bookmarkStart w:id="431" w:name="_Toc28235"/>
      <w:bookmarkStart w:id="432" w:name="_Toc22508"/>
      <w:bookmarkStart w:id="433" w:name="_Toc12684"/>
      <w:bookmarkStart w:id="434" w:name="_Toc27957"/>
      <w:bookmarkStart w:id="435" w:name="_Toc24913"/>
      <w:bookmarkStart w:id="436" w:name="_Toc32457"/>
      <w:r>
        <w:rPr>
          <w:rFonts w:hint="eastAsia" w:cs="宋体"/>
          <w:b/>
          <w:sz w:val="24"/>
        </w:rPr>
        <w:t>九、采购代理服务费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FA64A76">
      <w:pPr>
        <w:spacing w:line="420" w:lineRule="exact"/>
        <w:ind w:firstLine="480" w:firstLineChars="200"/>
        <w:rPr>
          <w:rFonts w:ascii="宋体" w:hAnsi="宋体" w:cs="宋体"/>
          <w:sz w:val="24"/>
          <w:szCs w:val="24"/>
        </w:rPr>
      </w:pPr>
      <w:bookmarkStart w:id="437" w:name="_Toc18481"/>
      <w:bookmarkStart w:id="438" w:name="_Toc21345"/>
      <w:bookmarkStart w:id="439" w:name="_Toc1827"/>
      <w:bookmarkStart w:id="440" w:name="_Toc1788"/>
      <w:bookmarkStart w:id="441" w:name="_Toc32236"/>
      <w:bookmarkStart w:id="442" w:name="_Toc20094"/>
      <w:bookmarkStart w:id="443" w:name="_Toc15694"/>
      <w:bookmarkStart w:id="444" w:name="_Toc13008"/>
      <w:bookmarkStart w:id="445" w:name="_Toc429584878"/>
      <w:bookmarkStart w:id="446" w:name="_Toc342983494"/>
      <w:bookmarkStart w:id="447" w:name="_Toc345318310"/>
      <w:bookmarkStart w:id="448" w:name="_Toc75793533"/>
      <w:bookmarkStart w:id="449" w:name="_Toc15547"/>
      <w:bookmarkStart w:id="450" w:name="_Toc27824"/>
      <w:bookmarkStart w:id="451" w:name="_Toc23674"/>
      <w:bookmarkStart w:id="452" w:name="_Toc9407"/>
      <w:bookmarkStart w:id="453" w:name="_Toc343881212"/>
      <w:bookmarkStart w:id="454" w:name="_Toc106030409"/>
      <w:bookmarkStart w:id="455" w:name="_Toc27355"/>
      <w:bookmarkStart w:id="456" w:name="_Toc31483"/>
      <w:r>
        <w:rPr>
          <w:rFonts w:hint="eastAsia" w:ascii="宋体" w:hAnsi="宋体" w:cs="宋体"/>
          <w:sz w:val="24"/>
          <w:szCs w:val="24"/>
        </w:rPr>
        <w:t>1.供应商中标后向采购代理机构缴纳采购代理服务费，本项目采购代理服务费3000元整。</w:t>
      </w:r>
    </w:p>
    <w:p w14:paraId="4ED88FF0">
      <w:pPr>
        <w:spacing w:line="420" w:lineRule="exact"/>
        <w:ind w:firstLine="480" w:firstLineChars="200"/>
        <w:rPr>
          <w:rFonts w:ascii="宋体" w:hAnsi="宋体" w:cs="宋体"/>
          <w:sz w:val="24"/>
          <w:szCs w:val="24"/>
        </w:rPr>
      </w:pPr>
      <w:r>
        <w:rPr>
          <w:rFonts w:hint="eastAsia" w:ascii="宋体" w:hAnsi="宋体" w:cs="宋体"/>
          <w:sz w:val="24"/>
          <w:szCs w:val="24"/>
        </w:rPr>
        <w:t>2.代理服务费在中标人领取中标通知书之前以现金或转账形式一次性支付。</w:t>
      </w:r>
    </w:p>
    <w:p w14:paraId="79476C03">
      <w:pPr>
        <w:spacing w:line="420" w:lineRule="exact"/>
        <w:ind w:firstLine="480" w:firstLineChars="200"/>
        <w:rPr>
          <w:rFonts w:ascii="宋体" w:hAnsi="宋体" w:cs="宋体"/>
          <w:sz w:val="24"/>
          <w:szCs w:val="24"/>
        </w:rPr>
      </w:pPr>
      <w:r>
        <w:rPr>
          <w:rFonts w:hint="eastAsia" w:ascii="宋体" w:hAnsi="宋体" w:cs="宋体"/>
          <w:sz w:val="24"/>
          <w:szCs w:val="24"/>
        </w:rPr>
        <w:t>采购代理机构收款账户具体如下：</w:t>
      </w:r>
    </w:p>
    <w:p w14:paraId="75A43027">
      <w:pPr>
        <w:spacing w:line="400" w:lineRule="exact"/>
        <w:ind w:firstLine="482" w:firstLineChars="200"/>
        <w:rPr>
          <w:rFonts w:ascii="宋体" w:hAnsi="宋体" w:cs="宋体"/>
          <w:b/>
          <w:sz w:val="24"/>
        </w:rPr>
      </w:pPr>
      <w:r>
        <w:rPr>
          <w:rFonts w:hint="eastAsia" w:ascii="宋体" w:hAnsi="宋体" w:cs="宋体"/>
          <w:b/>
          <w:sz w:val="24"/>
        </w:rPr>
        <w:t>账户信息：</w:t>
      </w:r>
    </w:p>
    <w:p w14:paraId="771BA020">
      <w:pPr>
        <w:spacing w:line="400" w:lineRule="exact"/>
        <w:ind w:firstLine="482" w:firstLineChars="200"/>
        <w:rPr>
          <w:rFonts w:ascii="宋体" w:hAnsi="宋体" w:cs="宋体"/>
          <w:b/>
          <w:sz w:val="24"/>
        </w:rPr>
      </w:pPr>
      <w:r>
        <w:rPr>
          <w:rFonts w:hint="eastAsia" w:ascii="宋体" w:hAnsi="宋体" w:cs="宋体"/>
          <w:b/>
          <w:sz w:val="24"/>
        </w:rPr>
        <w:t>单位名称：重庆精渝工程项目管理有限公司</w:t>
      </w:r>
    </w:p>
    <w:p w14:paraId="5BB60028">
      <w:pPr>
        <w:spacing w:line="400" w:lineRule="exact"/>
        <w:ind w:firstLine="482" w:firstLineChars="200"/>
        <w:rPr>
          <w:rFonts w:ascii="宋体" w:hAnsi="宋体" w:cs="宋体"/>
          <w:b/>
          <w:sz w:val="24"/>
        </w:rPr>
      </w:pPr>
      <w:r>
        <w:rPr>
          <w:rFonts w:hint="eastAsia" w:ascii="宋体" w:hAnsi="宋体" w:cs="宋体"/>
          <w:b/>
          <w:sz w:val="24"/>
        </w:rPr>
        <w:t>开户行：中国建设银行股份有限公司重庆渝中较场口支行</w:t>
      </w:r>
    </w:p>
    <w:p w14:paraId="0B9FD2D0">
      <w:pPr>
        <w:spacing w:line="400" w:lineRule="exact"/>
        <w:ind w:firstLine="482" w:firstLineChars="200"/>
        <w:rPr>
          <w:rFonts w:ascii="宋体" w:hAnsi="宋体" w:cs="宋体"/>
          <w:b/>
          <w:sz w:val="24"/>
        </w:rPr>
      </w:pPr>
      <w:r>
        <w:rPr>
          <w:rFonts w:hint="eastAsia" w:ascii="宋体" w:hAnsi="宋体" w:cs="宋体"/>
          <w:b/>
          <w:sz w:val="24"/>
        </w:rPr>
        <w:t>账号：50050101420000000842</w:t>
      </w:r>
    </w:p>
    <w:p w14:paraId="2547F74C">
      <w:pPr>
        <w:spacing w:line="400" w:lineRule="exact"/>
        <w:ind w:firstLine="482" w:firstLineChars="200"/>
        <w:rPr>
          <w:rFonts w:ascii="宋体" w:hAnsi="宋体" w:cs="宋体"/>
          <w:b/>
          <w:sz w:val="24"/>
        </w:rPr>
      </w:pPr>
      <w:r>
        <w:rPr>
          <w:rFonts w:hint="eastAsia" w:ascii="宋体" w:hAnsi="宋体" w:cs="宋体"/>
          <w:b/>
          <w:sz w:val="24"/>
        </w:rPr>
        <w:t>十</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Start w:id="457" w:name="_Toc19828"/>
      <w:bookmarkStart w:id="458" w:name="_Toc25158"/>
      <w:bookmarkStart w:id="459" w:name="_Toc25630"/>
      <w:bookmarkStart w:id="460" w:name="_Toc75793534"/>
      <w:bookmarkStart w:id="461" w:name="_Toc8954"/>
      <w:bookmarkStart w:id="462" w:name="_Toc23988"/>
      <w:bookmarkStart w:id="463" w:name="_Toc26946"/>
      <w:bookmarkStart w:id="464" w:name="_Toc9444"/>
      <w:bookmarkStart w:id="465" w:name="_Toc30396"/>
      <w:bookmarkStart w:id="466" w:name="_Toc9036"/>
      <w:bookmarkStart w:id="467" w:name="_Toc10797"/>
      <w:bookmarkStart w:id="468" w:name="_Toc20263"/>
      <w:bookmarkStart w:id="469" w:name="_Toc18724"/>
      <w:bookmarkStart w:id="470" w:name="_Toc106030410"/>
      <w:bookmarkStart w:id="471" w:name="_Toc1312"/>
      <w:bookmarkStart w:id="472" w:name="_Toc17066"/>
      <w:r>
        <w:rPr>
          <w:rFonts w:hint="eastAsia" w:ascii="宋体" w:hAnsi="宋体" w:cs="宋体"/>
          <w:b/>
          <w:sz w:val="24"/>
        </w:rPr>
        <w:t>、签订合同</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E32A624">
      <w:pPr>
        <w:spacing w:line="440" w:lineRule="exact"/>
        <w:ind w:firstLine="360" w:firstLineChars="150"/>
        <w:rPr>
          <w:rFonts w:ascii="宋体" w:hAnsi="宋体" w:cs="宋体"/>
          <w:kern w:val="0"/>
          <w:sz w:val="24"/>
          <w:szCs w:val="24"/>
        </w:rPr>
      </w:pPr>
      <w:r>
        <w:rPr>
          <w:rFonts w:hint="eastAsia" w:ascii="宋体" w:hAnsi="宋体" w:cs="宋体"/>
          <w:sz w:val="24"/>
        </w:rPr>
        <w:t>（一）采购人原则上应在中标通知书发出之日起五日内和中标人签订政府采购合同，无正当理由不得拒绝或拖延合同签订。所签订的合同不得对采购文件和中标人投标文件作实质性修改。</w:t>
      </w:r>
      <w:r>
        <w:rPr>
          <w:rFonts w:hint="eastAsia" w:ascii="宋体" w:hAnsi="宋体" w:cs="宋体"/>
          <w:kern w:val="0"/>
          <w:sz w:val="24"/>
          <w:szCs w:val="24"/>
        </w:rPr>
        <w:t>其他未尽事宜由采购人和中标人在采购合同中详细约定。</w:t>
      </w:r>
    </w:p>
    <w:p w14:paraId="576F1CFA">
      <w:pPr>
        <w:spacing w:line="440" w:lineRule="exact"/>
        <w:ind w:firstLine="360" w:firstLineChars="150"/>
        <w:rPr>
          <w:rFonts w:ascii="宋体" w:hAnsi="宋体" w:cs="宋体"/>
          <w:sz w:val="24"/>
          <w:szCs w:val="24"/>
        </w:rPr>
      </w:pPr>
      <w:r>
        <w:rPr>
          <w:rFonts w:hint="eastAsia" w:ascii="宋体" w:hAnsi="宋体" w:cs="宋体"/>
          <w:sz w:val="24"/>
          <w:szCs w:val="24"/>
        </w:rPr>
        <w:t>（二）采购文件、供应商的响应文件及澄清文件等，均为签订采购合同的依据。</w:t>
      </w:r>
    </w:p>
    <w:p w14:paraId="2FC71016">
      <w:pPr>
        <w:spacing w:line="440" w:lineRule="exact"/>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1C08CFF2">
      <w:pPr>
        <w:spacing w:line="440" w:lineRule="exact"/>
        <w:ind w:firstLine="360" w:firstLineChars="150"/>
        <w:rPr>
          <w:rFonts w:ascii="宋体" w:hAnsi="宋体" w:cs="宋体"/>
          <w:sz w:val="24"/>
          <w:szCs w:val="24"/>
        </w:rPr>
      </w:pPr>
      <w:r>
        <w:rPr>
          <w:rFonts w:hint="eastAsia" w:ascii="宋体" w:hAnsi="宋体" w:cs="宋体"/>
          <w:sz w:val="24"/>
          <w:szCs w:val="24"/>
        </w:rPr>
        <w:t>（四）合同原则上应按照《采购合同》签订，相关单位要求适用合同通用格式版本的，应按其要求另行签订其他合同。</w:t>
      </w:r>
    </w:p>
    <w:p w14:paraId="1C1179CD">
      <w:pPr>
        <w:spacing w:line="400" w:lineRule="exact"/>
        <w:ind w:firstLine="480" w:firstLineChars="200"/>
        <w:rPr>
          <w:rFonts w:ascii="宋体" w:hAnsi="宋体" w:cs="宋体"/>
          <w:sz w:val="24"/>
        </w:rPr>
      </w:pPr>
    </w:p>
    <w:p w14:paraId="04DCD485">
      <w:pPr>
        <w:pStyle w:val="2"/>
        <w:spacing w:before="0" w:beforeLines="0" w:after="0" w:afterLines="0" w:line="360" w:lineRule="auto"/>
        <w:rPr>
          <w:rFonts w:ascii="宋体" w:hAnsi="宋体" w:eastAsia="宋体" w:cs="宋体"/>
          <w:b/>
        </w:rPr>
      </w:pPr>
      <w:r>
        <w:rPr>
          <w:rFonts w:hint="eastAsia" w:ascii="宋体" w:hAnsi="宋体" w:eastAsia="宋体" w:cs="宋体"/>
        </w:rPr>
        <w:br w:type="page"/>
      </w:r>
      <w:bookmarkStart w:id="473" w:name="_Toc75793536"/>
      <w:bookmarkStart w:id="474" w:name="_Toc28592"/>
      <w:bookmarkStart w:id="475" w:name="_Toc17885"/>
      <w:bookmarkStart w:id="476" w:name="_Toc21870"/>
      <w:bookmarkStart w:id="477" w:name="_Toc19939"/>
      <w:bookmarkStart w:id="478" w:name="_Toc13696"/>
      <w:bookmarkStart w:id="479" w:name="_Toc9831"/>
      <w:bookmarkStart w:id="480" w:name="_Toc12210"/>
      <w:bookmarkStart w:id="481" w:name="_Toc5880"/>
      <w:bookmarkStart w:id="482" w:name="_Toc9505"/>
      <w:bookmarkStart w:id="483" w:name="_Toc128"/>
      <w:bookmarkStart w:id="484" w:name="_Toc3344"/>
      <w:bookmarkStart w:id="485" w:name="_Toc21539"/>
      <w:bookmarkStart w:id="486" w:name="_Toc4454"/>
      <w:bookmarkStart w:id="487" w:name="_Toc5544"/>
      <w:bookmarkStart w:id="488" w:name="_Toc7598"/>
      <w:r>
        <w:rPr>
          <w:rFonts w:hint="eastAsia" w:ascii="宋体" w:hAnsi="宋体" w:eastAsia="宋体" w:cs="宋体"/>
          <w:b/>
        </w:rPr>
        <w:t>第六篇  采购合同（样本）</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503874DC">
      <w:pPr>
        <w:spacing w:line="500" w:lineRule="exact"/>
        <w:jc w:val="center"/>
        <w:outlineLvl w:val="1"/>
        <w:rPr>
          <w:rFonts w:ascii="宋体" w:hAnsi="宋体" w:cs="宋体"/>
          <w:bCs/>
          <w:sz w:val="24"/>
          <w:szCs w:val="24"/>
        </w:rPr>
      </w:pPr>
      <w:bookmarkStart w:id="489" w:name="_Toc17380"/>
      <w:bookmarkStart w:id="490" w:name="_Toc12202"/>
      <w:bookmarkStart w:id="491" w:name="_Toc25727"/>
      <w:bookmarkStart w:id="492" w:name="_Toc19519"/>
      <w:bookmarkStart w:id="493" w:name="_Toc9843"/>
      <w:bookmarkStart w:id="494" w:name="_Toc12863"/>
      <w:bookmarkStart w:id="495" w:name="_Toc16203"/>
      <w:bookmarkStart w:id="496" w:name="_Toc6992"/>
      <w:bookmarkStart w:id="497" w:name="_Toc75793539"/>
      <w:bookmarkStart w:id="498" w:name="_Toc31517"/>
      <w:bookmarkStart w:id="499" w:name="_Toc22748"/>
      <w:bookmarkStart w:id="500" w:name="_Toc14325"/>
      <w:bookmarkStart w:id="501" w:name="_Toc14019"/>
      <w:bookmarkStart w:id="502" w:name="_Toc8132"/>
      <w:bookmarkStart w:id="503" w:name="_Toc8818"/>
      <w:bookmarkStart w:id="504" w:name="_Toc8114"/>
      <w:r>
        <w:rPr>
          <w:rFonts w:hint="eastAsia" w:ascii="宋体" w:hAnsi="宋体" w:cs="宋体"/>
          <w:bCs/>
          <w:sz w:val="24"/>
          <w:szCs w:val="24"/>
        </w:rPr>
        <w:t>（项目编号：       ）</w:t>
      </w:r>
      <w:bookmarkEnd w:id="489"/>
    </w:p>
    <w:p w14:paraId="3D687856">
      <w:pPr>
        <w:spacing w:line="500" w:lineRule="exact"/>
        <w:rPr>
          <w:rFonts w:ascii="宋体" w:hAnsi="宋体" w:cs="宋体"/>
          <w:sz w:val="24"/>
        </w:rPr>
      </w:pPr>
      <w:r>
        <w:rPr>
          <w:rFonts w:hint="eastAsia" w:ascii="宋体" w:hAnsi="宋体" w:cs="宋体"/>
          <w:sz w:val="24"/>
        </w:rPr>
        <w:t>甲方（需方）：___________________________      计价单位：____________</w:t>
      </w:r>
    </w:p>
    <w:p w14:paraId="4B398BCB">
      <w:pPr>
        <w:spacing w:line="500" w:lineRule="exact"/>
        <w:rPr>
          <w:rFonts w:ascii="宋体" w:hAnsi="宋体" w:cs="宋体"/>
          <w:sz w:val="24"/>
        </w:rPr>
      </w:pPr>
      <w:r>
        <w:rPr>
          <w:rFonts w:hint="eastAsia" w:ascii="宋体" w:hAnsi="宋体" w:cs="宋体"/>
          <w:sz w:val="24"/>
        </w:rPr>
        <w:t>乙方（供方）：___________________________      计量单位：_____________</w:t>
      </w:r>
    </w:p>
    <w:p w14:paraId="3597B8FE">
      <w:pPr>
        <w:spacing w:line="240" w:lineRule="atLeast"/>
        <w:rPr>
          <w:rFonts w:ascii="宋体" w:hAnsi="宋体" w:cs="宋体"/>
          <w:sz w:val="24"/>
        </w:rPr>
      </w:pPr>
      <w:r>
        <w:rPr>
          <w:rFonts w:hint="eastAsia" w:ascii="宋体" w:hAnsi="宋体" w:cs="宋体"/>
          <w:sz w:val="24"/>
        </w:rPr>
        <w:t>经双方协商一致，达成以下购销合同：</w:t>
      </w:r>
    </w:p>
    <w:tbl>
      <w:tblPr>
        <w:tblStyle w:val="17"/>
        <w:tblpPr w:leftFromText="180" w:rightFromText="180" w:vertAnchor="text" w:horzAnchor="page" w:tblpX="1286" w:tblpY="483"/>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744"/>
        <w:gridCol w:w="986"/>
        <w:gridCol w:w="874"/>
        <w:gridCol w:w="900"/>
        <w:gridCol w:w="1577"/>
        <w:gridCol w:w="2214"/>
      </w:tblGrid>
      <w:tr w14:paraId="50DC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14:paraId="2C3B539D">
            <w:pPr>
              <w:spacing w:line="240" w:lineRule="atLeast"/>
              <w:jc w:val="center"/>
              <w:rPr>
                <w:rFonts w:ascii="宋体" w:hAnsi="宋体" w:cs="宋体"/>
                <w:sz w:val="24"/>
                <w:szCs w:val="24"/>
              </w:rPr>
            </w:pPr>
            <w:r>
              <w:rPr>
                <w:rFonts w:hint="eastAsia" w:ascii="宋体" w:hAnsi="宋体" w:cs="宋体"/>
                <w:sz w:val="24"/>
                <w:szCs w:val="24"/>
              </w:rPr>
              <w:t>商品名称</w:t>
            </w:r>
          </w:p>
        </w:tc>
        <w:tc>
          <w:tcPr>
            <w:tcW w:w="1741" w:type="dxa"/>
            <w:vAlign w:val="center"/>
          </w:tcPr>
          <w:p w14:paraId="5ECCF5A7">
            <w:pPr>
              <w:spacing w:line="240" w:lineRule="atLeast"/>
              <w:jc w:val="center"/>
              <w:rPr>
                <w:rFonts w:ascii="宋体" w:hAnsi="宋体" w:cs="宋体"/>
                <w:sz w:val="24"/>
                <w:szCs w:val="24"/>
              </w:rPr>
            </w:pPr>
            <w:r>
              <w:rPr>
                <w:rFonts w:hint="eastAsia" w:ascii="宋体" w:hAnsi="宋体" w:cs="宋体"/>
                <w:sz w:val="24"/>
                <w:szCs w:val="24"/>
              </w:rPr>
              <w:t>规格型号</w:t>
            </w:r>
          </w:p>
        </w:tc>
        <w:tc>
          <w:tcPr>
            <w:tcW w:w="984" w:type="dxa"/>
            <w:vAlign w:val="center"/>
          </w:tcPr>
          <w:p w14:paraId="262054DC">
            <w:pPr>
              <w:spacing w:line="240" w:lineRule="atLeast"/>
              <w:jc w:val="center"/>
              <w:rPr>
                <w:rFonts w:ascii="宋体" w:hAnsi="宋体" w:cs="宋体"/>
                <w:sz w:val="24"/>
                <w:szCs w:val="24"/>
              </w:rPr>
            </w:pPr>
            <w:r>
              <w:rPr>
                <w:rFonts w:hint="eastAsia" w:ascii="宋体" w:hAnsi="宋体" w:cs="宋体"/>
                <w:sz w:val="24"/>
                <w:szCs w:val="24"/>
              </w:rPr>
              <w:t>数量</w:t>
            </w:r>
          </w:p>
        </w:tc>
        <w:tc>
          <w:tcPr>
            <w:tcW w:w="873" w:type="dxa"/>
            <w:vAlign w:val="center"/>
          </w:tcPr>
          <w:p w14:paraId="0E9D074F">
            <w:pPr>
              <w:spacing w:line="240" w:lineRule="atLeast"/>
              <w:jc w:val="center"/>
              <w:rPr>
                <w:rFonts w:ascii="宋体" w:hAnsi="宋体" w:cs="宋体"/>
                <w:sz w:val="24"/>
                <w:szCs w:val="24"/>
              </w:rPr>
            </w:pPr>
            <w:r>
              <w:rPr>
                <w:rFonts w:hint="eastAsia" w:ascii="宋体" w:hAnsi="宋体" w:cs="宋体"/>
                <w:sz w:val="24"/>
                <w:szCs w:val="24"/>
              </w:rPr>
              <w:t>单价</w:t>
            </w:r>
          </w:p>
        </w:tc>
        <w:tc>
          <w:tcPr>
            <w:tcW w:w="899" w:type="dxa"/>
            <w:vAlign w:val="center"/>
          </w:tcPr>
          <w:p w14:paraId="7EA6CA84">
            <w:pPr>
              <w:spacing w:line="240" w:lineRule="atLeast"/>
              <w:jc w:val="center"/>
              <w:rPr>
                <w:rFonts w:ascii="宋体" w:hAnsi="宋体" w:cs="宋体"/>
                <w:sz w:val="24"/>
                <w:szCs w:val="24"/>
              </w:rPr>
            </w:pPr>
            <w:r>
              <w:rPr>
                <w:rFonts w:hint="eastAsia" w:ascii="宋体" w:hAnsi="宋体" w:cs="宋体"/>
                <w:sz w:val="24"/>
                <w:szCs w:val="24"/>
              </w:rPr>
              <w:t>总价</w:t>
            </w:r>
          </w:p>
        </w:tc>
        <w:tc>
          <w:tcPr>
            <w:tcW w:w="1575" w:type="dxa"/>
            <w:vAlign w:val="center"/>
          </w:tcPr>
          <w:p w14:paraId="3C94B557">
            <w:pPr>
              <w:spacing w:line="240" w:lineRule="atLeast"/>
              <w:jc w:val="center"/>
              <w:rPr>
                <w:rFonts w:ascii="宋体" w:hAnsi="宋体" w:cs="宋体"/>
                <w:sz w:val="24"/>
                <w:szCs w:val="24"/>
              </w:rPr>
            </w:pPr>
            <w:r>
              <w:rPr>
                <w:rFonts w:hint="eastAsia" w:ascii="宋体" w:hAnsi="宋体" w:cs="宋体"/>
                <w:sz w:val="24"/>
                <w:szCs w:val="24"/>
              </w:rPr>
              <w:t>交货时间</w:t>
            </w:r>
          </w:p>
        </w:tc>
        <w:tc>
          <w:tcPr>
            <w:tcW w:w="2211" w:type="dxa"/>
            <w:vAlign w:val="center"/>
          </w:tcPr>
          <w:p w14:paraId="0C83E71D">
            <w:pPr>
              <w:spacing w:line="240" w:lineRule="atLeast"/>
              <w:jc w:val="center"/>
              <w:rPr>
                <w:rFonts w:ascii="宋体" w:hAnsi="宋体" w:cs="宋体"/>
                <w:sz w:val="24"/>
                <w:szCs w:val="24"/>
              </w:rPr>
            </w:pPr>
            <w:r>
              <w:rPr>
                <w:rFonts w:hint="eastAsia" w:ascii="宋体" w:hAnsi="宋体" w:cs="宋体"/>
                <w:sz w:val="24"/>
                <w:szCs w:val="24"/>
              </w:rPr>
              <w:t>交货地点</w:t>
            </w:r>
          </w:p>
        </w:tc>
      </w:tr>
      <w:tr w14:paraId="366F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4A51E546">
            <w:pPr>
              <w:spacing w:line="240" w:lineRule="atLeast"/>
              <w:jc w:val="center"/>
              <w:rPr>
                <w:rFonts w:ascii="宋体" w:hAnsi="宋体" w:cs="宋体"/>
                <w:sz w:val="24"/>
                <w:szCs w:val="24"/>
              </w:rPr>
            </w:pPr>
          </w:p>
        </w:tc>
        <w:tc>
          <w:tcPr>
            <w:tcW w:w="1741" w:type="dxa"/>
            <w:vAlign w:val="center"/>
          </w:tcPr>
          <w:p w14:paraId="3179E41F">
            <w:pPr>
              <w:spacing w:line="240" w:lineRule="atLeast"/>
              <w:jc w:val="center"/>
              <w:rPr>
                <w:rFonts w:ascii="宋体" w:hAnsi="宋体" w:cs="宋体"/>
                <w:sz w:val="24"/>
                <w:szCs w:val="24"/>
              </w:rPr>
            </w:pPr>
          </w:p>
        </w:tc>
        <w:tc>
          <w:tcPr>
            <w:tcW w:w="984" w:type="dxa"/>
            <w:vAlign w:val="center"/>
          </w:tcPr>
          <w:p w14:paraId="692B8FF0">
            <w:pPr>
              <w:spacing w:line="240" w:lineRule="atLeast"/>
              <w:jc w:val="center"/>
              <w:rPr>
                <w:rFonts w:ascii="宋体" w:hAnsi="宋体" w:cs="宋体"/>
                <w:sz w:val="24"/>
                <w:szCs w:val="24"/>
              </w:rPr>
            </w:pPr>
          </w:p>
        </w:tc>
        <w:tc>
          <w:tcPr>
            <w:tcW w:w="873" w:type="dxa"/>
            <w:vAlign w:val="center"/>
          </w:tcPr>
          <w:p w14:paraId="27130E48">
            <w:pPr>
              <w:spacing w:line="240" w:lineRule="atLeast"/>
              <w:jc w:val="center"/>
              <w:rPr>
                <w:rFonts w:ascii="宋体" w:hAnsi="宋体" w:cs="宋体"/>
                <w:sz w:val="24"/>
                <w:szCs w:val="24"/>
              </w:rPr>
            </w:pPr>
          </w:p>
        </w:tc>
        <w:tc>
          <w:tcPr>
            <w:tcW w:w="899" w:type="dxa"/>
            <w:vAlign w:val="center"/>
          </w:tcPr>
          <w:p w14:paraId="5D6AFE4C">
            <w:pPr>
              <w:spacing w:line="240" w:lineRule="atLeast"/>
              <w:jc w:val="center"/>
              <w:rPr>
                <w:rFonts w:ascii="宋体" w:hAnsi="宋体" w:cs="宋体"/>
                <w:sz w:val="24"/>
                <w:szCs w:val="24"/>
              </w:rPr>
            </w:pPr>
          </w:p>
        </w:tc>
        <w:tc>
          <w:tcPr>
            <w:tcW w:w="1575" w:type="dxa"/>
            <w:vAlign w:val="center"/>
          </w:tcPr>
          <w:p w14:paraId="56513B49">
            <w:pPr>
              <w:spacing w:line="240" w:lineRule="atLeast"/>
              <w:jc w:val="center"/>
              <w:rPr>
                <w:rFonts w:ascii="宋体" w:hAnsi="宋体" w:cs="宋体"/>
                <w:sz w:val="24"/>
                <w:szCs w:val="24"/>
              </w:rPr>
            </w:pPr>
          </w:p>
        </w:tc>
        <w:tc>
          <w:tcPr>
            <w:tcW w:w="2211" w:type="dxa"/>
            <w:vAlign w:val="center"/>
          </w:tcPr>
          <w:p w14:paraId="400020B2">
            <w:pPr>
              <w:spacing w:line="240" w:lineRule="atLeast"/>
              <w:jc w:val="center"/>
              <w:rPr>
                <w:rFonts w:ascii="宋体" w:hAnsi="宋体" w:cs="宋体"/>
                <w:sz w:val="24"/>
                <w:szCs w:val="24"/>
              </w:rPr>
            </w:pPr>
          </w:p>
        </w:tc>
      </w:tr>
      <w:tr w14:paraId="308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3DC3BD7D">
            <w:pPr>
              <w:spacing w:line="500" w:lineRule="exact"/>
              <w:jc w:val="center"/>
              <w:rPr>
                <w:rFonts w:ascii="宋体" w:hAnsi="宋体" w:cs="宋体"/>
                <w:sz w:val="24"/>
                <w:szCs w:val="24"/>
              </w:rPr>
            </w:pPr>
          </w:p>
        </w:tc>
        <w:tc>
          <w:tcPr>
            <w:tcW w:w="1741" w:type="dxa"/>
            <w:vAlign w:val="center"/>
          </w:tcPr>
          <w:p w14:paraId="548A9223">
            <w:pPr>
              <w:spacing w:line="500" w:lineRule="exact"/>
              <w:jc w:val="center"/>
              <w:rPr>
                <w:rFonts w:ascii="宋体" w:hAnsi="宋体" w:cs="宋体"/>
                <w:sz w:val="24"/>
                <w:szCs w:val="24"/>
              </w:rPr>
            </w:pPr>
          </w:p>
        </w:tc>
        <w:tc>
          <w:tcPr>
            <w:tcW w:w="984" w:type="dxa"/>
            <w:vAlign w:val="center"/>
          </w:tcPr>
          <w:p w14:paraId="3650924B">
            <w:pPr>
              <w:spacing w:line="500" w:lineRule="exact"/>
              <w:jc w:val="center"/>
              <w:rPr>
                <w:rFonts w:ascii="宋体" w:hAnsi="宋体" w:cs="宋体"/>
                <w:sz w:val="24"/>
                <w:szCs w:val="24"/>
              </w:rPr>
            </w:pPr>
          </w:p>
        </w:tc>
        <w:tc>
          <w:tcPr>
            <w:tcW w:w="873" w:type="dxa"/>
            <w:vAlign w:val="center"/>
          </w:tcPr>
          <w:p w14:paraId="51859FAF">
            <w:pPr>
              <w:spacing w:line="500" w:lineRule="exact"/>
              <w:jc w:val="center"/>
              <w:rPr>
                <w:rFonts w:ascii="宋体" w:hAnsi="宋体" w:cs="宋体"/>
                <w:sz w:val="24"/>
                <w:szCs w:val="24"/>
              </w:rPr>
            </w:pPr>
          </w:p>
        </w:tc>
        <w:tc>
          <w:tcPr>
            <w:tcW w:w="899" w:type="dxa"/>
            <w:vAlign w:val="center"/>
          </w:tcPr>
          <w:p w14:paraId="2C11D842">
            <w:pPr>
              <w:spacing w:line="500" w:lineRule="exact"/>
              <w:jc w:val="center"/>
              <w:rPr>
                <w:rFonts w:ascii="宋体" w:hAnsi="宋体" w:cs="宋体"/>
                <w:sz w:val="24"/>
                <w:szCs w:val="24"/>
              </w:rPr>
            </w:pPr>
          </w:p>
        </w:tc>
        <w:tc>
          <w:tcPr>
            <w:tcW w:w="1575" w:type="dxa"/>
            <w:vAlign w:val="center"/>
          </w:tcPr>
          <w:p w14:paraId="6BE08728">
            <w:pPr>
              <w:spacing w:line="500" w:lineRule="exact"/>
              <w:jc w:val="center"/>
              <w:rPr>
                <w:rFonts w:ascii="宋体" w:hAnsi="宋体" w:cs="宋体"/>
                <w:sz w:val="24"/>
                <w:szCs w:val="24"/>
              </w:rPr>
            </w:pPr>
          </w:p>
        </w:tc>
        <w:tc>
          <w:tcPr>
            <w:tcW w:w="2211" w:type="dxa"/>
            <w:vAlign w:val="center"/>
          </w:tcPr>
          <w:p w14:paraId="5C556487">
            <w:pPr>
              <w:spacing w:line="500" w:lineRule="exact"/>
              <w:jc w:val="center"/>
              <w:rPr>
                <w:rFonts w:ascii="宋体" w:hAnsi="宋体" w:cs="宋体"/>
                <w:sz w:val="24"/>
                <w:szCs w:val="24"/>
              </w:rPr>
            </w:pPr>
          </w:p>
        </w:tc>
      </w:tr>
      <w:tr w14:paraId="2BDD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1941F285">
            <w:pPr>
              <w:spacing w:line="500" w:lineRule="exact"/>
              <w:jc w:val="center"/>
              <w:rPr>
                <w:rFonts w:ascii="宋体" w:hAnsi="宋体" w:cs="宋体"/>
                <w:sz w:val="24"/>
                <w:szCs w:val="24"/>
              </w:rPr>
            </w:pPr>
          </w:p>
        </w:tc>
        <w:tc>
          <w:tcPr>
            <w:tcW w:w="1741" w:type="dxa"/>
            <w:vAlign w:val="center"/>
          </w:tcPr>
          <w:p w14:paraId="4040E526">
            <w:pPr>
              <w:spacing w:line="500" w:lineRule="exact"/>
              <w:jc w:val="center"/>
              <w:rPr>
                <w:rFonts w:ascii="宋体" w:hAnsi="宋体" w:cs="宋体"/>
                <w:sz w:val="24"/>
                <w:szCs w:val="24"/>
              </w:rPr>
            </w:pPr>
          </w:p>
        </w:tc>
        <w:tc>
          <w:tcPr>
            <w:tcW w:w="984" w:type="dxa"/>
            <w:vAlign w:val="center"/>
          </w:tcPr>
          <w:p w14:paraId="26CC8893">
            <w:pPr>
              <w:spacing w:line="500" w:lineRule="exact"/>
              <w:jc w:val="center"/>
              <w:rPr>
                <w:rFonts w:ascii="宋体" w:hAnsi="宋体" w:cs="宋体"/>
                <w:sz w:val="24"/>
                <w:szCs w:val="24"/>
              </w:rPr>
            </w:pPr>
          </w:p>
        </w:tc>
        <w:tc>
          <w:tcPr>
            <w:tcW w:w="873" w:type="dxa"/>
            <w:vAlign w:val="center"/>
          </w:tcPr>
          <w:p w14:paraId="58C6D791">
            <w:pPr>
              <w:spacing w:line="500" w:lineRule="exact"/>
              <w:jc w:val="center"/>
              <w:rPr>
                <w:rFonts w:ascii="宋体" w:hAnsi="宋体" w:cs="宋体"/>
                <w:sz w:val="24"/>
                <w:szCs w:val="24"/>
              </w:rPr>
            </w:pPr>
          </w:p>
        </w:tc>
        <w:tc>
          <w:tcPr>
            <w:tcW w:w="899" w:type="dxa"/>
            <w:vAlign w:val="center"/>
          </w:tcPr>
          <w:p w14:paraId="1FA4722C">
            <w:pPr>
              <w:spacing w:line="500" w:lineRule="exact"/>
              <w:jc w:val="center"/>
              <w:rPr>
                <w:rFonts w:ascii="宋体" w:hAnsi="宋体" w:cs="宋体"/>
                <w:sz w:val="24"/>
                <w:szCs w:val="24"/>
              </w:rPr>
            </w:pPr>
          </w:p>
        </w:tc>
        <w:tc>
          <w:tcPr>
            <w:tcW w:w="1575" w:type="dxa"/>
            <w:vAlign w:val="center"/>
          </w:tcPr>
          <w:p w14:paraId="35BB2131">
            <w:pPr>
              <w:spacing w:line="500" w:lineRule="exact"/>
              <w:jc w:val="center"/>
              <w:rPr>
                <w:rFonts w:ascii="宋体" w:hAnsi="宋体" w:cs="宋体"/>
                <w:sz w:val="24"/>
                <w:szCs w:val="24"/>
              </w:rPr>
            </w:pPr>
          </w:p>
        </w:tc>
        <w:tc>
          <w:tcPr>
            <w:tcW w:w="2211" w:type="dxa"/>
            <w:vAlign w:val="center"/>
          </w:tcPr>
          <w:p w14:paraId="0DF70472">
            <w:pPr>
              <w:spacing w:line="500" w:lineRule="exact"/>
              <w:jc w:val="center"/>
              <w:rPr>
                <w:rFonts w:ascii="宋体" w:hAnsi="宋体" w:cs="宋体"/>
                <w:sz w:val="24"/>
                <w:szCs w:val="24"/>
              </w:rPr>
            </w:pPr>
          </w:p>
        </w:tc>
      </w:tr>
      <w:tr w14:paraId="7D7A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5EC35DDF">
            <w:pPr>
              <w:spacing w:line="500" w:lineRule="exact"/>
              <w:jc w:val="center"/>
              <w:rPr>
                <w:rFonts w:ascii="宋体" w:hAnsi="宋体" w:cs="宋体"/>
                <w:sz w:val="24"/>
                <w:szCs w:val="24"/>
              </w:rPr>
            </w:pPr>
          </w:p>
        </w:tc>
        <w:tc>
          <w:tcPr>
            <w:tcW w:w="1741" w:type="dxa"/>
            <w:vAlign w:val="center"/>
          </w:tcPr>
          <w:p w14:paraId="20283873">
            <w:pPr>
              <w:spacing w:line="500" w:lineRule="exact"/>
              <w:jc w:val="center"/>
              <w:rPr>
                <w:rFonts w:ascii="宋体" w:hAnsi="宋体" w:cs="宋体"/>
                <w:sz w:val="24"/>
                <w:szCs w:val="24"/>
              </w:rPr>
            </w:pPr>
          </w:p>
        </w:tc>
        <w:tc>
          <w:tcPr>
            <w:tcW w:w="984" w:type="dxa"/>
            <w:vAlign w:val="center"/>
          </w:tcPr>
          <w:p w14:paraId="71F5D52D">
            <w:pPr>
              <w:spacing w:line="500" w:lineRule="exact"/>
              <w:jc w:val="center"/>
              <w:rPr>
                <w:rFonts w:ascii="宋体" w:hAnsi="宋体" w:cs="宋体"/>
                <w:sz w:val="24"/>
                <w:szCs w:val="24"/>
              </w:rPr>
            </w:pPr>
          </w:p>
        </w:tc>
        <w:tc>
          <w:tcPr>
            <w:tcW w:w="873" w:type="dxa"/>
            <w:vAlign w:val="center"/>
          </w:tcPr>
          <w:p w14:paraId="4B9CDF4F">
            <w:pPr>
              <w:spacing w:line="500" w:lineRule="exact"/>
              <w:jc w:val="center"/>
              <w:rPr>
                <w:rFonts w:ascii="宋体" w:hAnsi="宋体" w:cs="宋体"/>
                <w:sz w:val="24"/>
                <w:szCs w:val="24"/>
              </w:rPr>
            </w:pPr>
          </w:p>
        </w:tc>
        <w:tc>
          <w:tcPr>
            <w:tcW w:w="899" w:type="dxa"/>
            <w:vAlign w:val="center"/>
          </w:tcPr>
          <w:p w14:paraId="0225474F">
            <w:pPr>
              <w:spacing w:line="500" w:lineRule="exact"/>
              <w:jc w:val="center"/>
              <w:rPr>
                <w:rFonts w:ascii="宋体" w:hAnsi="宋体" w:cs="宋体"/>
                <w:sz w:val="24"/>
                <w:szCs w:val="24"/>
              </w:rPr>
            </w:pPr>
          </w:p>
        </w:tc>
        <w:tc>
          <w:tcPr>
            <w:tcW w:w="1575" w:type="dxa"/>
            <w:vAlign w:val="center"/>
          </w:tcPr>
          <w:p w14:paraId="41EBD37B">
            <w:pPr>
              <w:spacing w:line="500" w:lineRule="exact"/>
              <w:jc w:val="center"/>
              <w:rPr>
                <w:rFonts w:ascii="宋体" w:hAnsi="宋体" w:cs="宋体"/>
                <w:sz w:val="24"/>
                <w:szCs w:val="24"/>
              </w:rPr>
            </w:pPr>
          </w:p>
        </w:tc>
        <w:tc>
          <w:tcPr>
            <w:tcW w:w="2211" w:type="dxa"/>
            <w:vAlign w:val="center"/>
          </w:tcPr>
          <w:p w14:paraId="30C0E17F">
            <w:pPr>
              <w:spacing w:line="500" w:lineRule="exact"/>
              <w:jc w:val="center"/>
              <w:rPr>
                <w:rFonts w:ascii="宋体" w:hAnsi="宋体" w:cs="宋体"/>
                <w:sz w:val="24"/>
                <w:szCs w:val="24"/>
              </w:rPr>
            </w:pPr>
          </w:p>
        </w:tc>
      </w:tr>
      <w:tr w14:paraId="452A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16EDABC2">
            <w:pPr>
              <w:spacing w:line="500" w:lineRule="exact"/>
              <w:jc w:val="center"/>
              <w:rPr>
                <w:rFonts w:ascii="宋体" w:hAnsi="宋体" w:cs="宋体"/>
                <w:sz w:val="24"/>
                <w:szCs w:val="24"/>
              </w:rPr>
            </w:pPr>
          </w:p>
        </w:tc>
        <w:tc>
          <w:tcPr>
            <w:tcW w:w="1741" w:type="dxa"/>
            <w:vAlign w:val="center"/>
          </w:tcPr>
          <w:p w14:paraId="71A8B5A4">
            <w:pPr>
              <w:spacing w:line="500" w:lineRule="exact"/>
              <w:jc w:val="center"/>
              <w:rPr>
                <w:rFonts w:ascii="宋体" w:hAnsi="宋体" w:cs="宋体"/>
                <w:sz w:val="24"/>
                <w:szCs w:val="24"/>
              </w:rPr>
            </w:pPr>
          </w:p>
        </w:tc>
        <w:tc>
          <w:tcPr>
            <w:tcW w:w="984" w:type="dxa"/>
            <w:vAlign w:val="center"/>
          </w:tcPr>
          <w:p w14:paraId="2BA93D68">
            <w:pPr>
              <w:spacing w:line="500" w:lineRule="exact"/>
              <w:jc w:val="center"/>
              <w:rPr>
                <w:rFonts w:ascii="宋体" w:hAnsi="宋体" w:cs="宋体"/>
                <w:sz w:val="24"/>
                <w:szCs w:val="24"/>
              </w:rPr>
            </w:pPr>
          </w:p>
        </w:tc>
        <w:tc>
          <w:tcPr>
            <w:tcW w:w="873" w:type="dxa"/>
            <w:vAlign w:val="center"/>
          </w:tcPr>
          <w:p w14:paraId="64CB45B7">
            <w:pPr>
              <w:spacing w:line="500" w:lineRule="exact"/>
              <w:jc w:val="center"/>
              <w:rPr>
                <w:rFonts w:ascii="宋体" w:hAnsi="宋体" w:cs="宋体"/>
                <w:sz w:val="24"/>
                <w:szCs w:val="24"/>
              </w:rPr>
            </w:pPr>
          </w:p>
        </w:tc>
        <w:tc>
          <w:tcPr>
            <w:tcW w:w="899" w:type="dxa"/>
            <w:vAlign w:val="center"/>
          </w:tcPr>
          <w:p w14:paraId="25CDB46D">
            <w:pPr>
              <w:spacing w:line="500" w:lineRule="exact"/>
              <w:jc w:val="center"/>
              <w:rPr>
                <w:rFonts w:ascii="宋体" w:hAnsi="宋体" w:cs="宋体"/>
                <w:sz w:val="24"/>
                <w:szCs w:val="24"/>
              </w:rPr>
            </w:pPr>
          </w:p>
        </w:tc>
        <w:tc>
          <w:tcPr>
            <w:tcW w:w="1575" w:type="dxa"/>
            <w:vAlign w:val="center"/>
          </w:tcPr>
          <w:p w14:paraId="57471132">
            <w:pPr>
              <w:spacing w:line="500" w:lineRule="exact"/>
              <w:jc w:val="center"/>
              <w:rPr>
                <w:rFonts w:ascii="宋体" w:hAnsi="宋体" w:cs="宋体"/>
                <w:sz w:val="24"/>
                <w:szCs w:val="24"/>
              </w:rPr>
            </w:pPr>
          </w:p>
        </w:tc>
        <w:tc>
          <w:tcPr>
            <w:tcW w:w="2211" w:type="dxa"/>
            <w:vAlign w:val="center"/>
          </w:tcPr>
          <w:p w14:paraId="0237AC44">
            <w:pPr>
              <w:spacing w:line="500" w:lineRule="exact"/>
              <w:jc w:val="center"/>
              <w:rPr>
                <w:rFonts w:ascii="宋体" w:hAnsi="宋体" w:cs="宋体"/>
                <w:sz w:val="24"/>
                <w:szCs w:val="24"/>
              </w:rPr>
            </w:pPr>
          </w:p>
        </w:tc>
      </w:tr>
      <w:tr w14:paraId="677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5ECBB10C">
            <w:pPr>
              <w:spacing w:line="500" w:lineRule="exact"/>
              <w:jc w:val="center"/>
              <w:rPr>
                <w:rFonts w:ascii="宋体" w:hAnsi="宋体" w:cs="宋体"/>
                <w:sz w:val="24"/>
                <w:szCs w:val="24"/>
              </w:rPr>
            </w:pPr>
          </w:p>
        </w:tc>
        <w:tc>
          <w:tcPr>
            <w:tcW w:w="1741" w:type="dxa"/>
            <w:vAlign w:val="center"/>
          </w:tcPr>
          <w:p w14:paraId="067EB54A">
            <w:pPr>
              <w:spacing w:line="500" w:lineRule="exact"/>
              <w:jc w:val="center"/>
              <w:rPr>
                <w:rFonts w:ascii="宋体" w:hAnsi="宋体" w:cs="宋体"/>
                <w:sz w:val="24"/>
                <w:szCs w:val="24"/>
              </w:rPr>
            </w:pPr>
          </w:p>
        </w:tc>
        <w:tc>
          <w:tcPr>
            <w:tcW w:w="984" w:type="dxa"/>
            <w:vAlign w:val="center"/>
          </w:tcPr>
          <w:p w14:paraId="22C0F931">
            <w:pPr>
              <w:spacing w:line="500" w:lineRule="exact"/>
              <w:jc w:val="center"/>
              <w:rPr>
                <w:rFonts w:ascii="宋体" w:hAnsi="宋体" w:cs="宋体"/>
                <w:sz w:val="24"/>
                <w:szCs w:val="24"/>
              </w:rPr>
            </w:pPr>
          </w:p>
        </w:tc>
        <w:tc>
          <w:tcPr>
            <w:tcW w:w="873" w:type="dxa"/>
            <w:vAlign w:val="center"/>
          </w:tcPr>
          <w:p w14:paraId="3E8AEF6C">
            <w:pPr>
              <w:spacing w:line="500" w:lineRule="exact"/>
              <w:jc w:val="center"/>
              <w:rPr>
                <w:rFonts w:ascii="宋体" w:hAnsi="宋体" w:cs="宋体"/>
                <w:sz w:val="24"/>
                <w:szCs w:val="24"/>
              </w:rPr>
            </w:pPr>
          </w:p>
        </w:tc>
        <w:tc>
          <w:tcPr>
            <w:tcW w:w="899" w:type="dxa"/>
            <w:vAlign w:val="center"/>
          </w:tcPr>
          <w:p w14:paraId="7CD8B64F">
            <w:pPr>
              <w:spacing w:line="500" w:lineRule="exact"/>
              <w:jc w:val="center"/>
              <w:rPr>
                <w:rFonts w:ascii="宋体" w:hAnsi="宋体" w:cs="宋体"/>
                <w:sz w:val="24"/>
                <w:szCs w:val="24"/>
              </w:rPr>
            </w:pPr>
          </w:p>
        </w:tc>
        <w:tc>
          <w:tcPr>
            <w:tcW w:w="1575" w:type="dxa"/>
            <w:vAlign w:val="center"/>
          </w:tcPr>
          <w:p w14:paraId="5E3E78DD">
            <w:pPr>
              <w:spacing w:line="500" w:lineRule="exact"/>
              <w:jc w:val="center"/>
              <w:rPr>
                <w:rFonts w:ascii="宋体" w:hAnsi="宋体" w:cs="宋体"/>
                <w:sz w:val="24"/>
                <w:szCs w:val="24"/>
              </w:rPr>
            </w:pPr>
          </w:p>
        </w:tc>
        <w:tc>
          <w:tcPr>
            <w:tcW w:w="2211" w:type="dxa"/>
            <w:vAlign w:val="center"/>
          </w:tcPr>
          <w:p w14:paraId="531DC676">
            <w:pPr>
              <w:spacing w:line="500" w:lineRule="exact"/>
              <w:jc w:val="center"/>
              <w:rPr>
                <w:rFonts w:ascii="宋体" w:hAnsi="宋体" w:cs="宋体"/>
                <w:sz w:val="24"/>
                <w:szCs w:val="24"/>
              </w:rPr>
            </w:pPr>
          </w:p>
        </w:tc>
      </w:tr>
      <w:tr w14:paraId="644B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30" w:type="dxa"/>
            <w:tcBorders>
              <w:bottom w:val="single" w:color="auto" w:sz="4" w:space="0"/>
            </w:tcBorders>
            <w:vAlign w:val="center"/>
          </w:tcPr>
          <w:p w14:paraId="26FFD0EA">
            <w:pPr>
              <w:spacing w:line="500" w:lineRule="exact"/>
              <w:jc w:val="center"/>
              <w:rPr>
                <w:rFonts w:ascii="宋体" w:hAnsi="宋体" w:cs="宋体"/>
                <w:sz w:val="24"/>
                <w:szCs w:val="24"/>
              </w:rPr>
            </w:pPr>
          </w:p>
        </w:tc>
        <w:tc>
          <w:tcPr>
            <w:tcW w:w="1741" w:type="dxa"/>
            <w:tcBorders>
              <w:bottom w:val="single" w:color="auto" w:sz="4" w:space="0"/>
            </w:tcBorders>
            <w:vAlign w:val="center"/>
          </w:tcPr>
          <w:p w14:paraId="362D00C9">
            <w:pPr>
              <w:spacing w:line="500" w:lineRule="exact"/>
              <w:jc w:val="center"/>
              <w:rPr>
                <w:rFonts w:ascii="宋体" w:hAnsi="宋体" w:cs="宋体"/>
                <w:sz w:val="24"/>
                <w:szCs w:val="24"/>
              </w:rPr>
            </w:pPr>
          </w:p>
        </w:tc>
        <w:tc>
          <w:tcPr>
            <w:tcW w:w="984" w:type="dxa"/>
            <w:tcBorders>
              <w:bottom w:val="single" w:color="auto" w:sz="4" w:space="0"/>
            </w:tcBorders>
            <w:vAlign w:val="center"/>
          </w:tcPr>
          <w:p w14:paraId="587810EA">
            <w:pPr>
              <w:spacing w:line="500" w:lineRule="exact"/>
              <w:jc w:val="center"/>
              <w:rPr>
                <w:rFonts w:ascii="宋体" w:hAnsi="宋体" w:cs="宋体"/>
                <w:sz w:val="24"/>
                <w:szCs w:val="24"/>
              </w:rPr>
            </w:pPr>
          </w:p>
        </w:tc>
        <w:tc>
          <w:tcPr>
            <w:tcW w:w="873" w:type="dxa"/>
            <w:tcBorders>
              <w:bottom w:val="single" w:color="auto" w:sz="4" w:space="0"/>
            </w:tcBorders>
            <w:vAlign w:val="center"/>
          </w:tcPr>
          <w:p w14:paraId="7AE546D5">
            <w:pPr>
              <w:spacing w:line="500" w:lineRule="exact"/>
              <w:jc w:val="center"/>
              <w:rPr>
                <w:rFonts w:ascii="宋体" w:hAnsi="宋体" w:cs="宋体"/>
                <w:sz w:val="24"/>
                <w:szCs w:val="24"/>
              </w:rPr>
            </w:pPr>
          </w:p>
        </w:tc>
        <w:tc>
          <w:tcPr>
            <w:tcW w:w="899" w:type="dxa"/>
            <w:tcBorders>
              <w:bottom w:val="single" w:color="auto" w:sz="4" w:space="0"/>
            </w:tcBorders>
            <w:vAlign w:val="center"/>
          </w:tcPr>
          <w:p w14:paraId="6A089A3D">
            <w:pPr>
              <w:spacing w:line="500" w:lineRule="exact"/>
              <w:jc w:val="center"/>
              <w:rPr>
                <w:rFonts w:ascii="宋体" w:hAnsi="宋体" w:cs="宋体"/>
                <w:sz w:val="24"/>
                <w:szCs w:val="24"/>
              </w:rPr>
            </w:pPr>
          </w:p>
        </w:tc>
        <w:tc>
          <w:tcPr>
            <w:tcW w:w="1575" w:type="dxa"/>
            <w:tcBorders>
              <w:bottom w:val="single" w:color="auto" w:sz="4" w:space="0"/>
            </w:tcBorders>
            <w:vAlign w:val="center"/>
          </w:tcPr>
          <w:p w14:paraId="54A16A99">
            <w:pPr>
              <w:spacing w:line="500" w:lineRule="exact"/>
              <w:jc w:val="center"/>
              <w:rPr>
                <w:rFonts w:ascii="宋体" w:hAnsi="宋体" w:cs="宋体"/>
                <w:sz w:val="24"/>
                <w:szCs w:val="24"/>
              </w:rPr>
            </w:pPr>
          </w:p>
        </w:tc>
        <w:tc>
          <w:tcPr>
            <w:tcW w:w="2211" w:type="dxa"/>
            <w:tcBorders>
              <w:bottom w:val="single" w:color="auto" w:sz="4" w:space="0"/>
            </w:tcBorders>
            <w:vAlign w:val="center"/>
          </w:tcPr>
          <w:p w14:paraId="7D0EBF60">
            <w:pPr>
              <w:spacing w:line="500" w:lineRule="exact"/>
              <w:jc w:val="center"/>
              <w:rPr>
                <w:rFonts w:ascii="宋体" w:hAnsi="宋体" w:cs="宋体"/>
                <w:sz w:val="24"/>
                <w:szCs w:val="24"/>
              </w:rPr>
            </w:pPr>
          </w:p>
        </w:tc>
      </w:tr>
      <w:tr w14:paraId="156B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1D838218">
            <w:pPr>
              <w:spacing w:line="500" w:lineRule="exact"/>
              <w:jc w:val="center"/>
              <w:rPr>
                <w:rFonts w:ascii="宋体" w:hAnsi="宋体" w:cs="宋体"/>
                <w:sz w:val="24"/>
                <w:szCs w:val="24"/>
              </w:rPr>
            </w:pPr>
          </w:p>
        </w:tc>
        <w:tc>
          <w:tcPr>
            <w:tcW w:w="1741" w:type="dxa"/>
            <w:vAlign w:val="center"/>
          </w:tcPr>
          <w:p w14:paraId="76F82556">
            <w:pPr>
              <w:spacing w:line="500" w:lineRule="exact"/>
              <w:jc w:val="center"/>
              <w:rPr>
                <w:rFonts w:ascii="宋体" w:hAnsi="宋体" w:cs="宋体"/>
                <w:sz w:val="24"/>
                <w:szCs w:val="24"/>
              </w:rPr>
            </w:pPr>
          </w:p>
        </w:tc>
        <w:tc>
          <w:tcPr>
            <w:tcW w:w="984" w:type="dxa"/>
            <w:vAlign w:val="center"/>
          </w:tcPr>
          <w:p w14:paraId="10E9ACB3">
            <w:pPr>
              <w:spacing w:line="500" w:lineRule="exact"/>
              <w:jc w:val="center"/>
              <w:rPr>
                <w:rFonts w:ascii="宋体" w:hAnsi="宋体" w:cs="宋体"/>
                <w:sz w:val="24"/>
                <w:szCs w:val="24"/>
              </w:rPr>
            </w:pPr>
          </w:p>
        </w:tc>
        <w:tc>
          <w:tcPr>
            <w:tcW w:w="873" w:type="dxa"/>
            <w:vAlign w:val="center"/>
          </w:tcPr>
          <w:p w14:paraId="76D2A5D2">
            <w:pPr>
              <w:spacing w:line="500" w:lineRule="exact"/>
              <w:jc w:val="center"/>
              <w:rPr>
                <w:rFonts w:ascii="宋体" w:hAnsi="宋体" w:cs="宋体"/>
                <w:sz w:val="24"/>
                <w:szCs w:val="24"/>
              </w:rPr>
            </w:pPr>
          </w:p>
        </w:tc>
        <w:tc>
          <w:tcPr>
            <w:tcW w:w="899" w:type="dxa"/>
            <w:vAlign w:val="center"/>
          </w:tcPr>
          <w:p w14:paraId="7F346E55">
            <w:pPr>
              <w:spacing w:line="500" w:lineRule="exact"/>
              <w:jc w:val="center"/>
              <w:rPr>
                <w:rFonts w:ascii="宋体" w:hAnsi="宋体" w:cs="宋体"/>
                <w:sz w:val="24"/>
                <w:szCs w:val="24"/>
              </w:rPr>
            </w:pPr>
          </w:p>
        </w:tc>
        <w:tc>
          <w:tcPr>
            <w:tcW w:w="1575" w:type="dxa"/>
            <w:vAlign w:val="center"/>
          </w:tcPr>
          <w:p w14:paraId="79A90220">
            <w:pPr>
              <w:spacing w:line="500" w:lineRule="exact"/>
              <w:jc w:val="center"/>
              <w:rPr>
                <w:rFonts w:ascii="宋体" w:hAnsi="宋体" w:cs="宋体"/>
                <w:sz w:val="24"/>
                <w:szCs w:val="24"/>
              </w:rPr>
            </w:pPr>
          </w:p>
        </w:tc>
        <w:tc>
          <w:tcPr>
            <w:tcW w:w="2211" w:type="dxa"/>
            <w:vAlign w:val="center"/>
          </w:tcPr>
          <w:p w14:paraId="43EB7832">
            <w:pPr>
              <w:spacing w:line="500" w:lineRule="exact"/>
              <w:jc w:val="center"/>
              <w:rPr>
                <w:rFonts w:ascii="宋体" w:hAnsi="宋体" w:cs="宋体"/>
                <w:sz w:val="24"/>
                <w:szCs w:val="24"/>
              </w:rPr>
            </w:pPr>
          </w:p>
        </w:tc>
      </w:tr>
      <w:tr w14:paraId="4C16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7"/>
            <w:vAlign w:val="center"/>
          </w:tcPr>
          <w:p w14:paraId="0459BD80">
            <w:pPr>
              <w:spacing w:line="500" w:lineRule="exact"/>
              <w:rPr>
                <w:rFonts w:ascii="宋体" w:hAnsi="宋体" w:cs="宋体"/>
                <w:sz w:val="24"/>
                <w:szCs w:val="24"/>
              </w:rPr>
            </w:pPr>
            <w:r>
              <w:rPr>
                <w:rFonts w:hint="eastAsia" w:ascii="宋体" w:hAnsi="宋体" w:cs="宋体"/>
                <w:sz w:val="24"/>
                <w:szCs w:val="24"/>
              </w:rPr>
              <w:t>合计人民币（小写）：</w:t>
            </w:r>
          </w:p>
        </w:tc>
      </w:tr>
      <w:tr w14:paraId="7206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7"/>
            <w:vAlign w:val="center"/>
          </w:tcPr>
          <w:p w14:paraId="461AAB13">
            <w:pPr>
              <w:spacing w:line="500" w:lineRule="exact"/>
              <w:rPr>
                <w:rFonts w:ascii="宋体" w:hAnsi="宋体" w:cs="宋体"/>
                <w:sz w:val="24"/>
                <w:szCs w:val="24"/>
              </w:rPr>
            </w:pPr>
            <w:r>
              <w:rPr>
                <w:rFonts w:hint="eastAsia" w:ascii="宋体" w:hAnsi="宋体" w:cs="宋体"/>
                <w:sz w:val="24"/>
                <w:szCs w:val="24"/>
              </w:rPr>
              <w:t>合计人民币（大写）：</w:t>
            </w:r>
          </w:p>
        </w:tc>
      </w:tr>
      <w:tr w14:paraId="684B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7"/>
          </w:tcPr>
          <w:p w14:paraId="55A9C3E4">
            <w:pPr>
              <w:spacing w:line="500" w:lineRule="exact"/>
              <w:rPr>
                <w:rFonts w:ascii="宋体" w:hAnsi="宋体" w:cs="宋体"/>
                <w:sz w:val="24"/>
                <w:szCs w:val="24"/>
              </w:rPr>
            </w:pPr>
            <w:r>
              <w:rPr>
                <w:rFonts w:hint="eastAsia" w:ascii="宋体" w:hAnsi="宋体" w:cs="宋体"/>
                <w:sz w:val="24"/>
                <w:szCs w:val="24"/>
              </w:rPr>
              <w:t>一、质量要求和技术标准。供方提供的商品必须是全新的，完全符合国家有关技术标准，供方的质量保证及售后服务承诺如下：</w:t>
            </w:r>
          </w:p>
          <w:p w14:paraId="309A9280">
            <w:pPr>
              <w:spacing w:line="500" w:lineRule="exact"/>
              <w:rPr>
                <w:rFonts w:ascii="宋体" w:hAnsi="宋体" w:cs="宋体"/>
                <w:sz w:val="24"/>
                <w:szCs w:val="24"/>
              </w:rPr>
            </w:pPr>
            <w:r>
              <w:rPr>
                <w:rFonts w:hint="eastAsia" w:ascii="宋体" w:hAnsi="宋体" w:cs="宋体"/>
                <w:sz w:val="24"/>
                <w:szCs w:val="24"/>
              </w:rPr>
              <w:t>1.质保期限：</w:t>
            </w:r>
          </w:p>
          <w:p w14:paraId="7AFBC659">
            <w:pPr>
              <w:spacing w:line="500" w:lineRule="exact"/>
              <w:rPr>
                <w:rFonts w:ascii="宋体" w:hAnsi="宋体" w:cs="宋体"/>
                <w:sz w:val="24"/>
                <w:szCs w:val="24"/>
              </w:rPr>
            </w:pPr>
            <w:r>
              <w:rPr>
                <w:rFonts w:hint="eastAsia" w:ascii="宋体" w:hAnsi="宋体" w:cs="宋体"/>
                <w:sz w:val="24"/>
                <w:szCs w:val="24"/>
              </w:rPr>
              <w:t>2.保修范围：</w:t>
            </w:r>
          </w:p>
          <w:p w14:paraId="4BCC4AE0">
            <w:pPr>
              <w:spacing w:line="500" w:lineRule="exact"/>
              <w:rPr>
                <w:rFonts w:ascii="宋体" w:hAnsi="宋体" w:cs="宋体"/>
                <w:sz w:val="24"/>
                <w:szCs w:val="24"/>
              </w:rPr>
            </w:pPr>
            <w:r>
              <w:rPr>
                <w:rFonts w:hint="eastAsia" w:ascii="宋体" w:hAnsi="宋体" w:cs="宋体"/>
                <w:sz w:val="24"/>
                <w:szCs w:val="24"/>
              </w:rPr>
              <w:t>3.服务措施：</w:t>
            </w:r>
          </w:p>
          <w:p w14:paraId="5AD60B27">
            <w:pPr>
              <w:spacing w:line="500" w:lineRule="exact"/>
              <w:rPr>
                <w:rFonts w:ascii="宋体" w:hAnsi="宋体" w:cs="宋体"/>
                <w:sz w:val="24"/>
                <w:szCs w:val="24"/>
              </w:rPr>
            </w:pPr>
            <w:r>
              <w:rPr>
                <w:rFonts w:hint="eastAsia" w:ascii="宋体" w:hAnsi="宋体" w:cs="宋体"/>
                <w:sz w:val="24"/>
                <w:szCs w:val="24"/>
              </w:rPr>
              <w:t>4.质保期后服务：</w:t>
            </w:r>
          </w:p>
        </w:tc>
      </w:tr>
      <w:tr w14:paraId="556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7"/>
          </w:tcPr>
          <w:p w14:paraId="5E96E48D">
            <w:pPr>
              <w:spacing w:line="500" w:lineRule="exact"/>
              <w:rPr>
                <w:rFonts w:ascii="宋体" w:hAnsi="宋体" w:cs="宋体"/>
                <w:sz w:val="24"/>
                <w:szCs w:val="24"/>
              </w:rPr>
            </w:pPr>
            <w:r>
              <w:rPr>
                <w:rFonts w:hint="eastAsia" w:ascii="宋体" w:hAnsi="宋体" w:cs="宋体"/>
                <w:sz w:val="24"/>
                <w:szCs w:val="24"/>
              </w:rPr>
              <w:t>二、随机备品、附件、工具数量及供应方法：</w:t>
            </w:r>
          </w:p>
        </w:tc>
      </w:tr>
      <w:tr w14:paraId="0DCE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7"/>
          </w:tcPr>
          <w:p w14:paraId="780F9AA2">
            <w:pPr>
              <w:spacing w:line="500" w:lineRule="exact"/>
              <w:rPr>
                <w:rFonts w:ascii="宋体" w:hAnsi="宋体" w:cs="宋体"/>
                <w:sz w:val="24"/>
                <w:szCs w:val="24"/>
              </w:rPr>
            </w:pPr>
            <w:r>
              <w:rPr>
                <w:rFonts w:hint="eastAsia" w:ascii="宋体" w:hAnsi="宋体" w:cs="宋体"/>
                <w:sz w:val="24"/>
                <w:szCs w:val="24"/>
              </w:rPr>
              <w:t>三、交提货方式：</w:t>
            </w:r>
          </w:p>
        </w:tc>
      </w:tr>
    </w:tbl>
    <w:p w14:paraId="652D384D">
      <w:pPr>
        <w:spacing w:line="440" w:lineRule="exact"/>
        <w:jc w:val="center"/>
        <w:rPr>
          <w:rFonts w:ascii="宋体" w:hAnsi="宋体" w:cs="宋体"/>
          <w:sz w:val="44"/>
          <w:szCs w:val="44"/>
        </w:rPr>
      </w:pPr>
    </w:p>
    <w:p w14:paraId="16618DC6">
      <w:pPr>
        <w:pStyle w:val="6"/>
      </w:pPr>
    </w:p>
    <w:tbl>
      <w:tblPr>
        <w:tblStyle w:val="17"/>
        <w:tblpPr w:leftFromText="180" w:rightFromText="180" w:vertAnchor="text" w:horzAnchor="page" w:tblpX="1286" w:tblpY="483"/>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700"/>
      </w:tblGrid>
      <w:tr w14:paraId="7CA7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2"/>
          </w:tcPr>
          <w:p w14:paraId="76306291">
            <w:pPr>
              <w:spacing w:line="500" w:lineRule="exact"/>
              <w:rPr>
                <w:rFonts w:ascii="宋体" w:hAnsi="宋体" w:cs="宋体"/>
                <w:sz w:val="24"/>
                <w:szCs w:val="24"/>
              </w:rPr>
            </w:pPr>
            <w:bookmarkStart w:id="505" w:name="_Toc17295"/>
            <w:r>
              <w:rPr>
                <w:rFonts w:hint="eastAsia" w:ascii="宋体" w:hAnsi="宋体" w:cs="宋体"/>
                <w:sz w:val="24"/>
                <w:szCs w:val="24"/>
              </w:rPr>
              <w:t>四、验收标准、方法：</w:t>
            </w:r>
          </w:p>
          <w:p w14:paraId="0E1CB56B">
            <w:pPr>
              <w:spacing w:line="500" w:lineRule="exact"/>
              <w:rPr>
                <w:rFonts w:ascii="宋体" w:hAnsi="宋体" w:cs="宋体"/>
                <w:sz w:val="24"/>
                <w:szCs w:val="24"/>
              </w:rPr>
            </w:pPr>
            <w:r>
              <w:rPr>
                <w:rFonts w:hint="eastAsia" w:ascii="宋体" w:hAnsi="宋体" w:cs="宋体"/>
                <w:sz w:val="24"/>
                <w:szCs w:val="24"/>
              </w:rPr>
              <w:t>如有异议，请于      日内提出。</w:t>
            </w:r>
          </w:p>
        </w:tc>
      </w:tr>
      <w:tr w14:paraId="633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2"/>
          </w:tcPr>
          <w:p w14:paraId="333AEE0B">
            <w:pPr>
              <w:spacing w:line="500" w:lineRule="exact"/>
              <w:rPr>
                <w:rFonts w:ascii="宋体" w:hAnsi="宋体" w:cs="宋体"/>
                <w:sz w:val="24"/>
                <w:szCs w:val="24"/>
              </w:rPr>
            </w:pPr>
            <w:r>
              <w:rPr>
                <w:rFonts w:hint="eastAsia" w:ascii="宋体" w:hAnsi="宋体" w:cs="宋体"/>
                <w:sz w:val="24"/>
                <w:szCs w:val="24"/>
              </w:rPr>
              <w:t>五、付款方式：</w:t>
            </w:r>
          </w:p>
          <w:p w14:paraId="42092EAB">
            <w:pPr>
              <w:pStyle w:val="9"/>
              <w:spacing w:line="500" w:lineRule="exact"/>
              <w:rPr>
                <w:rFonts w:ascii="宋体" w:hAnsi="宋体" w:cs="宋体"/>
                <w:sz w:val="24"/>
                <w:szCs w:val="24"/>
              </w:rPr>
            </w:pPr>
            <w:r>
              <w:rPr>
                <w:rFonts w:hint="eastAsia" w:ascii="宋体" w:hAnsi="宋体" w:cs="宋体"/>
                <w:sz w:val="24"/>
                <w:szCs w:val="24"/>
              </w:rPr>
              <w:t>（按财政支付、采购人支付及支付方式等分别填列）</w:t>
            </w:r>
          </w:p>
        </w:tc>
      </w:tr>
      <w:tr w14:paraId="736D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2"/>
          </w:tcPr>
          <w:p w14:paraId="120261AC">
            <w:pPr>
              <w:spacing w:line="500" w:lineRule="exact"/>
              <w:rPr>
                <w:rFonts w:ascii="宋体" w:hAnsi="宋体" w:cs="宋体"/>
                <w:sz w:val="24"/>
                <w:szCs w:val="24"/>
              </w:rPr>
            </w:pPr>
            <w:r>
              <w:rPr>
                <w:rFonts w:hint="eastAsia" w:ascii="宋体" w:hAnsi="宋体" w:cs="宋体"/>
                <w:sz w:val="24"/>
                <w:szCs w:val="24"/>
              </w:rPr>
              <w:t>六、违约责任：</w:t>
            </w:r>
          </w:p>
          <w:p w14:paraId="5898EFF5">
            <w:pPr>
              <w:spacing w:line="500" w:lineRule="exact"/>
              <w:rPr>
                <w:rFonts w:ascii="宋体" w:hAnsi="宋体" w:cs="宋体"/>
                <w:sz w:val="24"/>
                <w:szCs w:val="24"/>
              </w:rPr>
            </w:pPr>
            <w:r>
              <w:rPr>
                <w:rFonts w:hint="eastAsia" w:ascii="宋体" w:hAnsi="宋体" w:cs="宋体"/>
                <w:sz w:val="24"/>
                <w:szCs w:val="24"/>
              </w:rPr>
              <w:t>按《中华人民共和国民法典》执行，或按双方约定。</w:t>
            </w:r>
          </w:p>
        </w:tc>
      </w:tr>
      <w:tr w14:paraId="18F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2"/>
          </w:tcPr>
          <w:p w14:paraId="40FB4C0E">
            <w:pPr>
              <w:spacing w:line="500" w:lineRule="exact"/>
              <w:rPr>
                <w:rFonts w:ascii="宋体" w:hAnsi="宋体" w:cs="宋体"/>
                <w:sz w:val="24"/>
                <w:szCs w:val="24"/>
              </w:rPr>
            </w:pPr>
            <w:r>
              <w:rPr>
                <w:rFonts w:hint="eastAsia" w:ascii="宋体" w:hAnsi="宋体" w:cs="宋体"/>
                <w:sz w:val="24"/>
                <w:szCs w:val="24"/>
              </w:rPr>
              <w:t>七、其他约定事项：</w:t>
            </w:r>
          </w:p>
          <w:p w14:paraId="5BADAFF5">
            <w:pPr>
              <w:tabs>
                <w:tab w:val="left" w:pos="360"/>
              </w:tabs>
              <w:spacing w:line="500" w:lineRule="exact"/>
              <w:rPr>
                <w:rFonts w:ascii="宋体" w:hAnsi="宋体" w:cs="宋体"/>
                <w:sz w:val="24"/>
                <w:szCs w:val="24"/>
              </w:rPr>
            </w:pPr>
            <w:r>
              <w:rPr>
                <w:rFonts w:hint="eastAsia" w:ascii="宋体" w:hAnsi="宋体" w:cs="宋体"/>
                <w:sz w:val="24"/>
                <w:szCs w:val="24"/>
              </w:rPr>
              <w:t>1.采购文件及其澄清文件、响应文件和承诺是本合同不可分割的部分。</w:t>
            </w:r>
          </w:p>
          <w:p w14:paraId="48EB9F4C">
            <w:pPr>
              <w:tabs>
                <w:tab w:val="left" w:pos="360"/>
              </w:tabs>
              <w:spacing w:line="500" w:lineRule="exact"/>
              <w:rPr>
                <w:rFonts w:ascii="宋体" w:hAnsi="宋体" w:cs="宋体"/>
                <w:sz w:val="24"/>
                <w:szCs w:val="24"/>
              </w:rPr>
            </w:pPr>
            <w:r>
              <w:rPr>
                <w:rFonts w:hint="eastAsia" w:ascii="宋体" w:hAnsi="宋体" w:cs="宋体"/>
                <w:sz w:val="24"/>
                <w:szCs w:val="24"/>
              </w:rPr>
              <w:t>2.本合同如发生争议由双方协商解决，协商不成向需方所在地仲裁机构提请仲裁。</w:t>
            </w:r>
          </w:p>
          <w:p w14:paraId="33C10883">
            <w:pPr>
              <w:tabs>
                <w:tab w:val="left" w:pos="360"/>
              </w:tabs>
              <w:spacing w:line="500" w:lineRule="exact"/>
              <w:rPr>
                <w:rFonts w:ascii="宋体" w:hAnsi="宋体" w:cs="宋体"/>
                <w:sz w:val="24"/>
                <w:szCs w:val="24"/>
              </w:rPr>
            </w:pPr>
            <w:r>
              <w:rPr>
                <w:rFonts w:hint="eastAsia" w:ascii="宋体" w:hAnsi="宋体" w:cs="宋体"/>
                <w:sz w:val="24"/>
                <w:szCs w:val="24"/>
              </w:rPr>
              <w:t>3.本合同一式__份， 需方__份，供方__份，具同等法律效力。</w:t>
            </w:r>
          </w:p>
          <w:p w14:paraId="742961C0">
            <w:pPr>
              <w:tabs>
                <w:tab w:val="left" w:pos="360"/>
              </w:tabs>
              <w:spacing w:line="500" w:lineRule="exact"/>
              <w:rPr>
                <w:rFonts w:ascii="宋体" w:hAnsi="宋体" w:cs="宋体"/>
                <w:sz w:val="24"/>
                <w:szCs w:val="24"/>
              </w:rPr>
            </w:pPr>
            <w:r>
              <w:rPr>
                <w:rFonts w:hint="eastAsia" w:ascii="宋体" w:hAnsi="宋体" w:cs="宋体"/>
                <w:sz w:val="24"/>
                <w:szCs w:val="24"/>
              </w:rPr>
              <w:t>4.其他：</w:t>
            </w:r>
          </w:p>
        </w:tc>
      </w:tr>
      <w:tr w14:paraId="212C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tcPr>
          <w:p w14:paraId="06AA272F">
            <w:pPr>
              <w:spacing w:line="500" w:lineRule="exact"/>
              <w:rPr>
                <w:rFonts w:ascii="宋体" w:hAnsi="宋体" w:cs="宋体"/>
                <w:sz w:val="24"/>
                <w:szCs w:val="24"/>
              </w:rPr>
            </w:pPr>
            <w:r>
              <w:rPr>
                <w:rFonts w:hint="eastAsia" w:ascii="宋体" w:hAnsi="宋体" w:cs="宋体"/>
                <w:sz w:val="24"/>
                <w:szCs w:val="24"/>
              </w:rPr>
              <w:t>需方：</w:t>
            </w:r>
          </w:p>
          <w:p w14:paraId="2C4F46AC">
            <w:pPr>
              <w:spacing w:line="500" w:lineRule="exact"/>
              <w:rPr>
                <w:rFonts w:ascii="宋体" w:hAnsi="宋体" w:cs="宋体"/>
                <w:sz w:val="24"/>
                <w:szCs w:val="24"/>
              </w:rPr>
            </w:pPr>
            <w:r>
              <w:rPr>
                <w:rFonts w:hint="eastAsia" w:ascii="宋体" w:hAnsi="宋体" w:cs="宋体"/>
                <w:sz w:val="24"/>
                <w:szCs w:val="24"/>
              </w:rPr>
              <w:t>地址：</w:t>
            </w:r>
          </w:p>
          <w:p w14:paraId="786D9984">
            <w:pPr>
              <w:spacing w:line="500" w:lineRule="exact"/>
              <w:rPr>
                <w:rFonts w:ascii="宋体" w:hAnsi="宋体" w:cs="宋体"/>
                <w:sz w:val="24"/>
                <w:szCs w:val="24"/>
              </w:rPr>
            </w:pPr>
            <w:r>
              <w:rPr>
                <w:rFonts w:hint="eastAsia" w:ascii="宋体" w:hAnsi="宋体" w:cs="宋体"/>
                <w:sz w:val="24"/>
                <w:szCs w:val="24"/>
              </w:rPr>
              <w:t>联系电话：</w:t>
            </w:r>
          </w:p>
          <w:p w14:paraId="7B9DEF53">
            <w:pPr>
              <w:spacing w:line="500" w:lineRule="exact"/>
              <w:rPr>
                <w:rFonts w:ascii="宋体" w:hAnsi="宋体" w:cs="宋体"/>
                <w:sz w:val="24"/>
                <w:szCs w:val="24"/>
              </w:rPr>
            </w:pPr>
            <w:r>
              <w:rPr>
                <w:rFonts w:hint="eastAsia" w:ascii="宋体" w:hAnsi="宋体" w:cs="宋体"/>
                <w:sz w:val="24"/>
                <w:szCs w:val="24"/>
              </w:rPr>
              <w:t>授权代表：</w:t>
            </w:r>
          </w:p>
        </w:tc>
        <w:tc>
          <w:tcPr>
            <w:tcW w:w="4700" w:type="dxa"/>
          </w:tcPr>
          <w:p w14:paraId="0E2C5B70">
            <w:pPr>
              <w:spacing w:line="500" w:lineRule="exact"/>
              <w:rPr>
                <w:rFonts w:ascii="宋体" w:hAnsi="宋体" w:cs="宋体"/>
                <w:sz w:val="24"/>
                <w:szCs w:val="24"/>
              </w:rPr>
            </w:pPr>
            <w:r>
              <w:rPr>
                <w:rFonts w:hint="eastAsia" w:ascii="宋体" w:hAnsi="宋体" w:cs="宋体"/>
                <w:sz w:val="24"/>
                <w:szCs w:val="24"/>
              </w:rPr>
              <w:t>供方：</w:t>
            </w:r>
          </w:p>
          <w:p w14:paraId="3E76199B">
            <w:pPr>
              <w:spacing w:line="500" w:lineRule="exact"/>
              <w:rPr>
                <w:rFonts w:ascii="宋体" w:hAnsi="宋体" w:cs="宋体"/>
                <w:sz w:val="24"/>
                <w:szCs w:val="24"/>
              </w:rPr>
            </w:pPr>
            <w:r>
              <w:rPr>
                <w:rFonts w:hint="eastAsia" w:ascii="宋体" w:hAnsi="宋体" w:cs="宋体"/>
                <w:sz w:val="24"/>
                <w:szCs w:val="24"/>
              </w:rPr>
              <w:t>地址：</w:t>
            </w:r>
          </w:p>
          <w:p w14:paraId="72E6818D">
            <w:pPr>
              <w:spacing w:line="500" w:lineRule="exact"/>
              <w:rPr>
                <w:rFonts w:ascii="宋体" w:hAnsi="宋体" w:cs="宋体"/>
                <w:sz w:val="24"/>
                <w:szCs w:val="24"/>
              </w:rPr>
            </w:pPr>
            <w:r>
              <w:rPr>
                <w:rFonts w:hint="eastAsia" w:ascii="宋体" w:hAnsi="宋体" w:cs="宋体"/>
                <w:sz w:val="24"/>
                <w:szCs w:val="24"/>
              </w:rPr>
              <w:t>电话：</w:t>
            </w:r>
          </w:p>
          <w:p w14:paraId="006CB2C6">
            <w:pPr>
              <w:spacing w:line="500" w:lineRule="exact"/>
              <w:rPr>
                <w:rFonts w:ascii="宋体" w:hAnsi="宋体" w:cs="宋体"/>
                <w:sz w:val="24"/>
                <w:szCs w:val="24"/>
              </w:rPr>
            </w:pPr>
            <w:r>
              <w:rPr>
                <w:rFonts w:hint="eastAsia" w:ascii="宋体" w:hAnsi="宋体" w:cs="宋体"/>
                <w:sz w:val="24"/>
                <w:szCs w:val="24"/>
              </w:rPr>
              <w:t>传真：</w:t>
            </w:r>
          </w:p>
          <w:p w14:paraId="4E5A9463">
            <w:pPr>
              <w:spacing w:line="500" w:lineRule="exact"/>
              <w:rPr>
                <w:rFonts w:ascii="宋体" w:hAnsi="宋体" w:cs="宋体"/>
                <w:sz w:val="24"/>
                <w:szCs w:val="24"/>
              </w:rPr>
            </w:pPr>
            <w:r>
              <w:rPr>
                <w:rFonts w:hint="eastAsia" w:ascii="宋体" w:hAnsi="宋体" w:cs="宋体"/>
                <w:sz w:val="24"/>
                <w:szCs w:val="24"/>
              </w:rPr>
              <w:t>开户银行：</w:t>
            </w:r>
          </w:p>
          <w:p w14:paraId="726EF442">
            <w:pPr>
              <w:spacing w:line="500" w:lineRule="exact"/>
              <w:rPr>
                <w:rFonts w:ascii="宋体" w:hAnsi="宋体" w:cs="宋体"/>
                <w:sz w:val="24"/>
                <w:szCs w:val="24"/>
              </w:rPr>
            </w:pPr>
            <w:r>
              <w:rPr>
                <w:rFonts w:hint="eastAsia" w:ascii="宋体" w:hAnsi="宋体" w:cs="宋体"/>
                <w:sz w:val="24"/>
                <w:szCs w:val="24"/>
              </w:rPr>
              <w:t>账号：</w:t>
            </w:r>
          </w:p>
          <w:p w14:paraId="32E0112C">
            <w:pPr>
              <w:spacing w:line="500" w:lineRule="exact"/>
              <w:rPr>
                <w:rFonts w:ascii="宋体" w:hAnsi="宋体" w:cs="宋体"/>
                <w:sz w:val="24"/>
                <w:szCs w:val="24"/>
              </w:rPr>
            </w:pPr>
            <w:r>
              <w:rPr>
                <w:rFonts w:hint="eastAsia" w:ascii="宋体" w:hAnsi="宋体" w:cs="宋体"/>
                <w:sz w:val="24"/>
                <w:szCs w:val="24"/>
              </w:rPr>
              <w:t>授权代表：</w:t>
            </w:r>
          </w:p>
          <w:p w14:paraId="36274C27">
            <w:pPr>
              <w:spacing w:line="500" w:lineRule="exact"/>
              <w:rPr>
                <w:rFonts w:ascii="宋体" w:hAnsi="宋体" w:cs="宋体"/>
                <w:sz w:val="24"/>
                <w:szCs w:val="24"/>
              </w:rPr>
            </w:pPr>
            <w:r>
              <w:rPr>
                <w:rFonts w:hint="eastAsia" w:ascii="宋体" w:hAnsi="宋体" w:cs="宋体"/>
                <w:sz w:val="24"/>
                <w:szCs w:val="24"/>
              </w:rPr>
              <w:t>（本栏请用计算机打印以便于准确付款）</w:t>
            </w:r>
          </w:p>
        </w:tc>
      </w:tr>
      <w:tr w14:paraId="6C9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2"/>
          </w:tcPr>
          <w:p w14:paraId="552360A9">
            <w:pPr>
              <w:spacing w:line="500" w:lineRule="exact"/>
              <w:rPr>
                <w:rFonts w:ascii="宋体" w:hAnsi="宋体" w:cs="宋体"/>
                <w:sz w:val="24"/>
                <w:szCs w:val="24"/>
              </w:rPr>
            </w:pPr>
            <w:r>
              <w:rPr>
                <w:rFonts w:hint="eastAsia" w:ascii="宋体" w:hAnsi="宋体" w:cs="宋体"/>
                <w:sz w:val="24"/>
                <w:szCs w:val="24"/>
              </w:rPr>
              <w:t>备注：</w:t>
            </w:r>
          </w:p>
          <w:p w14:paraId="44098F36">
            <w:pPr>
              <w:spacing w:line="500" w:lineRule="exact"/>
              <w:rPr>
                <w:rFonts w:ascii="宋体" w:hAnsi="宋体" w:cs="宋体"/>
                <w:sz w:val="24"/>
                <w:szCs w:val="24"/>
              </w:rPr>
            </w:pPr>
          </w:p>
          <w:p w14:paraId="4A14D6F3">
            <w:pPr>
              <w:spacing w:line="500" w:lineRule="exact"/>
              <w:rPr>
                <w:rFonts w:ascii="宋体" w:hAnsi="宋体" w:cs="宋体"/>
                <w:sz w:val="24"/>
                <w:szCs w:val="24"/>
              </w:rPr>
            </w:pPr>
          </w:p>
        </w:tc>
      </w:tr>
    </w:tbl>
    <w:p w14:paraId="42647FBA">
      <w:pPr>
        <w:rPr>
          <w:rFonts w:ascii="宋体" w:hAnsi="宋体" w:cs="宋体"/>
          <w:b/>
        </w:rPr>
      </w:pPr>
    </w:p>
    <w:p w14:paraId="5F97E134">
      <w:pPr>
        <w:pStyle w:val="2"/>
        <w:spacing w:before="0" w:beforeLines="0" w:after="0" w:afterLines="0" w:line="360" w:lineRule="auto"/>
        <w:rPr>
          <w:rFonts w:ascii="宋体" w:hAnsi="宋体" w:eastAsia="宋体" w:cs="宋体"/>
          <w:b/>
        </w:rPr>
      </w:pPr>
      <w:r>
        <w:rPr>
          <w:rFonts w:hint="eastAsia" w:ascii="宋体" w:hAnsi="宋体" w:eastAsia="宋体" w:cs="宋体"/>
          <w:sz w:val="24"/>
        </w:rPr>
        <w:t>签约时间：           年   月   日      签约地点：</w:t>
      </w:r>
    </w:p>
    <w:p w14:paraId="01D66162">
      <w:pPr>
        <w:pStyle w:val="6"/>
        <w:rPr>
          <w:rFonts w:ascii="宋体" w:hAnsi="宋体" w:eastAsia="宋体" w:cs="宋体"/>
          <w:b/>
        </w:rPr>
      </w:pPr>
    </w:p>
    <w:p w14:paraId="3DDF01D9">
      <w:pPr>
        <w:rPr>
          <w:rFonts w:ascii="宋体" w:hAnsi="宋体" w:cs="宋体"/>
          <w:b/>
        </w:rPr>
      </w:pPr>
    </w:p>
    <w:p w14:paraId="3B9BDEB3">
      <w:pPr>
        <w:pStyle w:val="6"/>
      </w:pPr>
    </w:p>
    <w:p w14:paraId="67E0487F">
      <w:pPr>
        <w:pStyle w:val="2"/>
        <w:spacing w:before="0" w:beforeLines="0" w:after="0" w:afterLines="0" w:line="360" w:lineRule="auto"/>
        <w:rPr>
          <w:rFonts w:ascii="宋体" w:hAnsi="宋体" w:eastAsia="宋体" w:cs="宋体"/>
          <w:b/>
        </w:rPr>
      </w:pPr>
      <w:r>
        <w:rPr>
          <w:rFonts w:hint="eastAsia" w:ascii="宋体" w:hAnsi="宋体" w:eastAsia="宋体" w:cs="宋体"/>
          <w:b/>
        </w:rPr>
        <w:t>第七篇  投标文件格式</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3181ED6">
      <w:pPr>
        <w:spacing w:line="440" w:lineRule="exact"/>
        <w:ind w:firstLine="482" w:firstLineChars="200"/>
        <w:rPr>
          <w:rFonts w:ascii="宋体" w:hAnsi="宋体" w:cs="宋体"/>
          <w:b/>
          <w:sz w:val="24"/>
          <w:szCs w:val="24"/>
        </w:rPr>
      </w:pPr>
      <w:r>
        <w:rPr>
          <w:rFonts w:hint="eastAsia" w:ascii="宋体" w:hAnsi="宋体" w:cs="宋体"/>
          <w:b/>
          <w:sz w:val="24"/>
          <w:szCs w:val="24"/>
        </w:rPr>
        <w:t>一、经济部分</w:t>
      </w:r>
    </w:p>
    <w:p w14:paraId="4F0A7586">
      <w:pPr>
        <w:spacing w:line="440" w:lineRule="exact"/>
        <w:ind w:firstLine="480" w:firstLineChars="200"/>
        <w:rPr>
          <w:rFonts w:ascii="宋体" w:hAnsi="宋体" w:cs="宋体"/>
          <w:sz w:val="24"/>
          <w:szCs w:val="24"/>
        </w:rPr>
      </w:pPr>
      <w:r>
        <w:rPr>
          <w:rFonts w:hint="eastAsia" w:ascii="宋体" w:hAnsi="宋体" w:cs="宋体"/>
          <w:sz w:val="24"/>
          <w:szCs w:val="24"/>
        </w:rPr>
        <w:t>（一）报价函</w:t>
      </w:r>
    </w:p>
    <w:p w14:paraId="43C4BAB8">
      <w:pPr>
        <w:spacing w:line="440" w:lineRule="exact"/>
        <w:ind w:firstLine="480" w:firstLineChars="200"/>
        <w:rPr>
          <w:rFonts w:ascii="宋体" w:hAnsi="宋体" w:cs="宋体"/>
          <w:sz w:val="24"/>
          <w:szCs w:val="24"/>
        </w:rPr>
      </w:pPr>
      <w:r>
        <w:rPr>
          <w:rFonts w:hint="eastAsia" w:ascii="宋体" w:hAnsi="宋体" w:cs="宋体"/>
          <w:sz w:val="24"/>
          <w:szCs w:val="24"/>
        </w:rPr>
        <w:t>（二）明细报价表</w:t>
      </w:r>
    </w:p>
    <w:p w14:paraId="1C72B096">
      <w:pPr>
        <w:spacing w:line="440" w:lineRule="exact"/>
        <w:ind w:firstLine="482" w:firstLineChars="200"/>
        <w:rPr>
          <w:rFonts w:ascii="宋体" w:hAnsi="宋体" w:cs="宋体"/>
          <w:b/>
          <w:sz w:val="24"/>
          <w:szCs w:val="24"/>
        </w:rPr>
      </w:pPr>
      <w:r>
        <w:rPr>
          <w:rFonts w:hint="eastAsia" w:ascii="宋体" w:hAnsi="宋体" w:cs="宋体"/>
          <w:b/>
          <w:sz w:val="24"/>
          <w:szCs w:val="24"/>
        </w:rPr>
        <w:t>二、服务部分</w:t>
      </w:r>
    </w:p>
    <w:p w14:paraId="46C0DF6B">
      <w:pPr>
        <w:spacing w:line="44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580429D0">
      <w:pPr>
        <w:spacing w:line="440" w:lineRule="exact"/>
        <w:ind w:firstLine="480" w:firstLineChars="200"/>
        <w:rPr>
          <w:rFonts w:ascii="宋体" w:hAnsi="宋体" w:cs="宋体"/>
          <w:sz w:val="24"/>
          <w:szCs w:val="24"/>
        </w:rPr>
      </w:pPr>
      <w:r>
        <w:rPr>
          <w:rFonts w:hint="eastAsia" w:ascii="宋体" w:hAnsi="宋体" w:cs="宋体"/>
          <w:sz w:val="24"/>
          <w:szCs w:val="24"/>
        </w:rPr>
        <w:t>（二）其他资料（格式自定）</w:t>
      </w:r>
    </w:p>
    <w:p w14:paraId="4955C5D3">
      <w:pPr>
        <w:spacing w:line="440" w:lineRule="exact"/>
        <w:ind w:firstLine="482" w:firstLineChars="200"/>
        <w:rPr>
          <w:rFonts w:ascii="宋体" w:hAnsi="宋体" w:cs="宋体"/>
          <w:b/>
          <w:sz w:val="24"/>
          <w:szCs w:val="24"/>
        </w:rPr>
      </w:pPr>
      <w:r>
        <w:rPr>
          <w:rFonts w:hint="eastAsia" w:ascii="宋体" w:hAnsi="宋体" w:cs="宋体"/>
          <w:b/>
          <w:sz w:val="24"/>
          <w:szCs w:val="24"/>
        </w:rPr>
        <w:t>三、商务部分</w:t>
      </w:r>
    </w:p>
    <w:p w14:paraId="708B929C">
      <w:pPr>
        <w:spacing w:line="44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6F16097D">
      <w:pPr>
        <w:spacing w:line="440" w:lineRule="exact"/>
        <w:ind w:firstLine="480" w:firstLineChars="200"/>
        <w:rPr>
          <w:rFonts w:ascii="宋体" w:hAnsi="宋体" w:cs="宋体"/>
          <w:sz w:val="24"/>
          <w:szCs w:val="24"/>
        </w:rPr>
      </w:pPr>
      <w:r>
        <w:rPr>
          <w:rFonts w:hint="eastAsia" w:ascii="宋体" w:hAnsi="宋体" w:cs="宋体"/>
          <w:sz w:val="24"/>
          <w:szCs w:val="24"/>
        </w:rPr>
        <w:t>（二）其它优惠服务承诺（格式自定）</w:t>
      </w:r>
    </w:p>
    <w:p w14:paraId="452AAE1B">
      <w:pPr>
        <w:spacing w:line="44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247890C1">
      <w:pPr>
        <w:snapToGrid w:val="0"/>
        <w:spacing w:line="44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14:paraId="48E25AC8">
      <w:pPr>
        <w:snapToGrid w:val="0"/>
        <w:spacing w:line="44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7442DC31">
      <w:pPr>
        <w:snapToGrid w:val="0"/>
        <w:spacing w:line="44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6BEC554D">
      <w:pPr>
        <w:snapToGrid w:val="0"/>
        <w:spacing w:line="44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37C17EAA">
      <w:pPr>
        <w:spacing w:line="440" w:lineRule="exact"/>
        <w:ind w:firstLine="482" w:firstLineChars="200"/>
        <w:rPr>
          <w:rFonts w:ascii="宋体" w:hAnsi="宋体" w:cs="宋体"/>
          <w:b/>
          <w:sz w:val="24"/>
          <w:szCs w:val="24"/>
        </w:rPr>
      </w:pPr>
      <w:r>
        <w:rPr>
          <w:rFonts w:hint="eastAsia" w:ascii="宋体" w:hAnsi="宋体" w:cs="宋体"/>
          <w:b/>
          <w:sz w:val="24"/>
          <w:szCs w:val="24"/>
        </w:rPr>
        <w:t>五、其他资料</w:t>
      </w:r>
    </w:p>
    <w:p w14:paraId="6601116C">
      <w:pPr>
        <w:spacing w:line="440" w:lineRule="exact"/>
        <w:ind w:firstLine="480" w:firstLineChars="200"/>
        <w:rPr>
          <w:rFonts w:ascii="宋体" w:hAnsi="宋体" w:cs="宋体"/>
          <w:sz w:val="24"/>
          <w:szCs w:val="24"/>
        </w:rPr>
      </w:pPr>
      <w:r>
        <w:rPr>
          <w:rFonts w:hint="eastAsia" w:ascii="宋体" w:hAnsi="宋体" w:cs="宋体"/>
          <w:sz w:val="24"/>
          <w:szCs w:val="24"/>
        </w:rPr>
        <w:t>其他与项目有关的资料（自附）</w:t>
      </w:r>
    </w:p>
    <w:p w14:paraId="65C079BE">
      <w:pPr>
        <w:snapToGrid w:val="0"/>
        <w:spacing w:line="440" w:lineRule="exact"/>
        <w:rPr>
          <w:rFonts w:ascii="宋体" w:hAnsi="宋体" w:cs="宋体"/>
          <w:sz w:val="24"/>
          <w:szCs w:val="24"/>
          <w:bdr w:val="single" w:color="auto" w:sz="4" w:space="0"/>
        </w:rPr>
        <w:sectPr>
          <w:footerReference r:id="rId10" w:type="default"/>
          <w:type w:val="nextColumn"/>
          <w:pgSz w:w="11907" w:h="16840"/>
          <w:pgMar w:top="1134" w:right="1191" w:bottom="1134" w:left="1304" w:header="851" w:footer="992" w:gutter="0"/>
          <w:pgNumType w:fmt="numberInDash"/>
          <w:cols w:space="720" w:num="1"/>
          <w:docGrid w:linePitch="380" w:charSpace="-5735"/>
        </w:sectPr>
      </w:pPr>
    </w:p>
    <w:p w14:paraId="2FDF43BE">
      <w:pPr>
        <w:pStyle w:val="3"/>
        <w:spacing w:line="400" w:lineRule="exact"/>
        <w:ind w:firstLine="480" w:firstLineChars="200"/>
        <w:rPr>
          <w:rFonts w:cs="宋体"/>
          <w:sz w:val="24"/>
        </w:rPr>
      </w:pPr>
      <w:bookmarkStart w:id="506" w:name="_Toc2065"/>
      <w:bookmarkStart w:id="507" w:name="_Toc14244"/>
      <w:bookmarkStart w:id="508" w:name="_Toc26753"/>
      <w:bookmarkStart w:id="509" w:name="_Toc65660379"/>
      <w:bookmarkStart w:id="510" w:name="_Toc617"/>
      <w:bookmarkStart w:id="511" w:name="_Toc31916"/>
      <w:bookmarkStart w:id="512" w:name="_Toc313888360"/>
      <w:bookmarkStart w:id="513" w:name="_Toc26343"/>
      <w:bookmarkStart w:id="514" w:name="_Toc106034808"/>
      <w:bookmarkStart w:id="515" w:name="_Toc30982"/>
      <w:bookmarkStart w:id="516" w:name="_Toc342913419"/>
      <w:bookmarkStart w:id="517" w:name="_Toc11609"/>
      <w:bookmarkStart w:id="518" w:name="_Toc313008356"/>
      <w:bookmarkStart w:id="519" w:name="_Toc10937"/>
      <w:bookmarkStart w:id="520" w:name="_Toc283382454"/>
      <w:bookmarkStart w:id="521" w:name="_Toc12789073"/>
      <w:r>
        <w:rPr>
          <w:rFonts w:hint="eastAsia" w:cs="宋体"/>
          <w:sz w:val="24"/>
        </w:rPr>
        <w:t>一、经济部分</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bookmarkEnd w:id="520"/>
    <w:bookmarkEnd w:id="521"/>
    <w:p w14:paraId="1F2FA55B">
      <w:pPr>
        <w:spacing w:line="440" w:lineRule="exact"/>
        <w:ind w:firstLine="480" w:firstLineChars="200"/>
        <w:rPr>
          <w:rFonts w:ascii="宋体" w:hAnsi="宋体" w:cs="宋体"/>
          <w:sz w:val="24"/>
          <w:szCs w:val="24"/>
        </w:rPr>
      </w:pPr>
      <w:r>
        <w:rPr>
          <w:rFonts w:hint="eastAsia" w:ascii="宋体" w:hAnsi="宋体" w:cs="宋体"/>
          <w:sz w:val="24"/>
          <w:szCs w:val="24"/>
        </w:rPr>
        <w:t>（一）报价函</w:t>
      </w:r>
    </w:p>
    <w:p w14:paraId="7BFCE55E">
      <w:pPr>
        <w:tabs>
          <w:tab w:val="left" w:pos="6300"/>
        </w:tabs>
        <w:snapToGrid w:val="0"/>
        <w:spacing w:line="440" w:lineRule="exact"/>
        <w:ind w:firstLine="562" w:firstLineChars="200"/>
        <w:jc w:val="center"/>
        <w:rPr>
          <w:rFonts w:ascii="宋体" w:hAnsi="宋体" w:cs="宋体"/>
          <w:b/>
          <w:szCs w:val="28"/>
        </w:rPr>
      </w:pPr>
      <w:r>
        <w:rPr>
          <w:rFonts w:hint="eastAsia" w:ascii="宋体" w:hAnsi="宋体" w:cs="宋体"/>
          <w:b/>
          <w:szCs w:val="28"/>
        </w:rPr>
        <w:t>报价函</w:t>
      </w:r>
    </w:p>
    <w:p w14:paraId="4C4B1E98">
      <w:pPr>
        <w:tabs>
          <w:tab w:val="left" w:pos="6300"/>
        </w:tabs>
        <w:snapToGrid w:val="0"/>
        <w:spacing w:line="440" w:lineRule="exact"/>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74C8B750">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我方收到____________________________（采购项目名称）的采购文件，经详细研究，决定参加该采购项目的报价。</w:t>
      </w:r>
    </w:p>
    <w:p w14:paraId="158D4F86">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1.愿意按照采购文件中的一切要求，提供本项目的交货及服务，项目响应报价为人民币大写：</w:t>
      </w:r>
      <w:r>
        <w:rPr>
          <w:rFonts w:hint="eastAsia" w:ascii="宋体" w:hAnsi="宋体" w:cs="宋体"/>
          <w:sz w:val="24"/>
          <w:szCs w:val="24"/>
          <w:u w:val="single"/>
        </w:rPr>
        <w:t xml:space="preserve">        </w:t>
      </w:r>
      <w:r>
        <w:rPr>
          <w:rFonts w:hint="eastAsia" w:ascii="宋体" w:hAnsi="宋体" w:cs="宋体"/>
          <w:sz w:val="24"/>
          <w:szCs w:val="24"/>
        </w:rPr>
        <w:t>；响应报价小写：</w:t>
      </w:r>
      <w:r>
        <w:rPr>
          <w:rFonts w:hint="eastAsia" w:ascii="宋体" w:hAnsi="宋体" w:cs="宋体"/>
          <w:sz w:val="24"/>
          <w:szCs w:val="24"/>
          <w:u w:val="single"/>
        </w:rPr>
        <w:t xml:space="preserve">    </w:t>
      </w:r>
      <w:r>
        <w:rPr>
          <w:rFonts w:hint="eastAsia" w:ascii="宋体" w:hAnsi="宋体" w:cs="宋体"/>
          <w:sz w:val="24"/>
          <w:szCs w:val="24"/>
        </w:rPr>
        <w:t>元。</w:t>
      </w:r>
    </w:p>
    <w:p w14:paraId="4A68352F">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2.我方现提交的响应文件为：纸质响应文件正本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w:t>
      </w:r>
    </w:p>
    <w:p w14:paraId="7655B406">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3.我方承诺：本次报价的有效期为提交响应文件截止时间起90天。</w:t>
      </w:r>
    </w:p>
    <w:p w14:paraId="25617B15">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50B740C5">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5.在整个采购过程中，我方若有违规行为，接受按照相关法律法规和《采购文件》之规定给予惩罚。</w:t>
      </w:r>
    </w:p>
    <w:p w14:paraId="3A4F1621">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6.我方若成为成交供应商，将按照最终结果签订合同，并且严格履行合同义务。本承诺函将成为合同不可分割的一部分，与合同具有同等的法律效力。</w:t>
      </w:r>
    </w:p>
    <w:p w14:paraId="369B163A">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7.如果我方成为成交供应商，保证在接到成交通知书后，向采购代理机构缴纳采购文件规定的采购代理服务费。</w:t>
      </w:r>
    </w:p>
    <w:p w14:paraId="63C9C8CB">
      <w:pPr>
        <w:tabs>
          <w:tab w:val="left" w:pos="6300"/>
        </w:tabs>
        <w:snapToGrid w:val="0"/>
        <w:spacing w:line="44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25CCA5C8">
      <w:pPr>
        <w:tabs>
          <w:tab w:val="left" w:pos="6300"/>
        </w:tabs>
        <w:snapToGrid w:val="0"/>
        <w:spacing w:line="440" w:lineRule="exact"/>
        <w:rPr>
          <w:rFonts w:ascii="宋体" w:hAnsi="宋体" w:cs="宋体"/>
          <w:sz w:val="24"/>
          <w:szCs w:val="24"/>
        </w:rPr>
      </w:pPr>
    </w:p>
    <w:p w14:paraId="4A7B019C">
      <w:pPr>
        <w:tabs>
          <w:tab w:val="left" w:pos="6300"/>
        </w:tabs>
        <w:snapToGrid w:val="0"/>
        <w:spacing w:line="440" w:lineRule="exact"/>
        <w:ind w:firstLine="570"/>
        <w:jc w:val="right"/>
        <w:rPr>
          <w:rFonts w:ascii="宋体" w:hAnsi="宋体" w:cs="宋体"/>
          <w:sz w:val="24"/>
          <w:szCs w:val="24"/>
        </w:rPr>
      </w:pPr>
    </w:p>
    <w:p w14:paraId="3E6A5807">
      <w:pPr>
        <w:tabs>
          <w:tab w:val="left" w:pos="6300"/>
        </w:tabs>
        <w:snapToGrid w:val="0"/>
        <w:spacing w:line="440" w:lineRule="exact"/>
        <w:ind w:firstLine="570"/>
        <w:jc w:val="right"/>
        <w:rPr>
          <w:rFonts w:ascii="宋体" w:hAnsi="宋体" w:cs="宋体"/>
          <w:sz w:val="24"/>
          <w:szCs w:val="24"/>
        </w:rPr>
      </w:pPr>
    </w:p>
    <w:p w14:paraId="4FC9AA76">
      <w:pPr>
        <w:tabs>
          <w:tab w:val="left" w:pos="6300"/>
        </w:tabs>
        <w:snapToGrid w:val="0"/>
        <w:spacing w:line="440" w:lineRule="exact"/>
        <w:rPr>
          <w:rFonts w:ascii="宋体" w:hAnsi="宋体" w:cs="宋体"/>
          <w:sz w:val="24"/>
          <w:szCs w:val="24"/>
        </w:rPr>
      </w:pPr>
    </w:p>
    <w:p w14:paraId="184980F5">
      <w:pPr>
        <w:tabs>
          <w:tab w:val="left" w:pos="6300"/>
        </w:tabs>
        <w:snapToGrid w:val="0"/>
        <w:spacing w:line="440" w:lineRule="exact"/>
        <w:ind w:firstLine="570"/>
        <w:jc w:val="right"/>
        <w:rPr>
          <w:rFonts w:ascii="宋体" w:hAnsi="宋体" w:cs="宋体"/>
          <w:sz w:val="24"/>
          <w:szCs w:val="24"/>
        </w:rPr>
      </w:pPr>
    </w:p>
    <w:p w14:paraId="4F6F26E7">
      <w:pPr>
        <w:tabs>
          <w:tab w:val="left" w:pos="6300"/>
        </w:tabs>
        <w:snapToGrid w:val="0"/>
        <w:spacing w:line="440" w:lineRule="exact"/>
        <w:ind w:firstLine="570"/>
        <w:jc w:val="right"/>
        <w:rPr>
          <w:rFonts w:ascii="宋体" w:hAnsi="宋体" w:cs="宋体"/>
          <w:sz w:val="24"/>
          <w:szCs w:val="24"/>
        </w:rPr>
      </w:pPr>
      <w:r>
        <w:rPr>
          <w:rFonts w:hint="eastAsia" w:ascii="宋体" w:hAnsi="宋体" w:cs="宋体"/>
          <w:sz w:val="24"/>
          <w:szCs w:val="24"/>
        </w:rPr>
        <w:t>供应商（公章）：</w:t>
      </w:r>
    </w:p>
    <w:p w14:paraId="5200F8C8">
      <w:pPr>
        <w:snapToGrid w:val="0"/>
        <w:spacing w:line="440" w:lineRule="exact"/>
        <w:ind w:firstLine="480" w:firstLineChars="200"/>
        <w:jc w:val="right"/>
        <w:rPr>
          <w:rFonts w:ascii="宋体" w:hAnsi="宋体" w:cs="宋体"/>
          <w:sz w:val="24"/>
          <w:szCs w:val="24"/>
        </w:rPr>
        <w:sectPr>
          <w:type w:val="nextColumn"/>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14F791B9">
      <w:pPr>
        <w:numPr>
          <w:ilvl w:val="0"/>
          <w:numId w:val="4"/>
        </w:numPr>
        <w:snapToGrid w:val="0"/>
        <w:spacing w:line="312" w:lineRule="auto"/>
        <w:ind w:firstLine="480" w:firstLineChars="200"/>
        <w:rPr>
          <w:rFonts w:ascii="宋体" w:hAnsi="宋体" w:cs="宋体"/>
          <w:sz w:val="24"/>
          <w:szCs w:val="24"/>
        </w:rPr>
      </w:pPr>
      <w:r>
        <w:rPr>
          <w:rFonts w:hint="eastAsia" w:ascii="宋体" w:hAnsi="宋体" w:cs="宋体"/>
          <w:sz w:val="24"/>
          <w:szCs w:val="24"/>
        </w:rPr>
        <w:t>明细报价表</w:t>
      </w:r>
    </w:p>
    <w:p w14:paraId="493E7F64">
      <w:pPr>
        <w:snapToGrid w:val="0"/>
        <w:spacing w:line="312" w:lineRule="auto"/>
        <w:ind w:firstLine="240" w:firstLineChars="100"/>
        <w:rPr>
          <w:rFonts w:ascii="宋体" w:hAnsi="宋体" w:cs="宋体"/>
          <w:sz w:val="24"/>
          <w:szCs w:val="24"/>
        </w:rPr>
      </w:pPr>
      <w:r>
        <w:rPr>
          <w:rFonts w:ascii="宋体" w:hAnsi="宋体" w:cs="宋体"/>
          <w:sz w:val="24"/>
          <w:szCs w:val="24"/>
        </w:rPr>
        <w:t>采购项目名称：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36"/>
        <w:gridCol w:w="1644"/>
        <w:gridCol w:w="1515"/>
        <w:gridCol w:w="1290"/>
        <w:gridCol w:w="1125"/>
      </w:tblGrid>
      <w:tr w14:paraId="65D5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20" w:type="dxa"/>
            <w:vAlign w:val="center"/>
          </w:tcPr>
          <w:p w14:paraId="0DACEB1D">
            <w:pPr>
              <w:jc w:val="center"/>
              <w:rPr>
                <w:rFonts w:ascii="宋体" w:hAnsi="宋体" w:cs="宋体"/>
                <w:sz w:val="21"/>
                <w:szCs w:val="21"/>
              </w:rPr>
            </w:pPr>
            <w:r>
              <w:rPr>
                <w:rFonts w:hint="eastAsia" w:ascii="宋体" w:hAnsi="宋体" w:cs="宋体"/>
                <w:sz w:val="21"/>
                <w:szCs w:val="21"/>
              </w:rPr>
              <w:t>序号</w:t>
            </w:r>
          </w:p>
        </w:tc>
        <w:tc>
          <w:tcPr>
            <w:tcW w:w="1836" w:type="dxa"/>
            <w:vAlign w:val="center"/>
          </w:tcPr>
          <w:p w14:paraId="7DA46F7F">
            <w:pPr>
              <w:jc w:val="center"/>
              <w:rPr>
                <w:rFonts w:ascii="宋体" w:hAnsi="宋体" w:cs="宋体"/>
                <w:sz w:val="21"/>
                <w:szCs w:val="21"/>
              </w:rPr>
            </w:pPr>
            <w:r>
              <w:rPr>
                <w:rFonts w:hint="eastAsia" w:ascii="宋体" w:hAnsi="宋体" w:cs="宋体"/>
                <w:sz w:val="21"/>
                <w:szCs w:val="21"/>
              </w:rPr>
              <w:t>名称</w:t>
            </w:r>
          </w:p>
        </w:tc>
        <w:tc>
          <w:tcPr>
            <w:tcW w:w="1644" w:type="dxa"/>
            <w:vAlign w:val="center"/>
          </w:tcPr>
          <w:p w14:paraId="40F35DD2">
            <w:pPr>
              <w:jc w:val="center"/>
              <w:rPr>
                <w:rFonts w:ascii="宋体" w:hAnsi="宋体" w:cs="宋体"/>
                <w:sz w:val="21"/>
                <w:szCs w:val="21"/>
              </w:rPr>
            </w:pPr>
            <w:r>
              <w:rPr>
                <w:rFonts w:hint="eastAsia" w:ascii="宋体" w:hAnsi="宋体" w:cs="宋体"/>
                <w:sz w:val="21"/>
                <w:szCs w:val="21"/>
              </w:rPr>
              <w:t>产品名称</w:t>
            </w:r>
          </w:p>
        </w:tc>
        <w:tc>
          <w:tcPr>
            <w:tcW w:w="1515" w:type="dxa"/>
            <w:vAlign w:val="center"/>
          </w:tcPr>
          <w:p w14:paraId="6ED2C27F">
            <w:pPr>
              <w:jc w:val="center"/>
              <w:rPr>
                <w:rFonts w:ascii="宋体" w:hAnsi="宋体" w:cs="宋体"/>
                <w:sz w:val="21"/>
                <w:szCs w:val="21"/>
              </w:rPr>
            </w:pPr>
            <w:r>
              <w:rPr>
                <w:rFonts w:hint="eastAsia" w:ascii="宋体" w:hAnsi="宋体" w:cs="宋体"/>
                <w:sz w:val="21"/>
                <w:szCs w:val="21"/>
              </w:rPr>
              <w:t>数量</w:t>
            </w:r>
          </w:p>
        </w:tc>
        <w:tc>
          <w:tcPr>
            <w:tcW w:w="1290" w:type="dxa"/>
            <w:vAlign w:val="center"/>
          </w:tcPr>
          <w:p w14:paraId="55455940">
            <w:pPr>
              <w:pStyle w:val="9"/>
              <w:jc w:val="center"/>
              <w:rPr>
                <w:rFonts w:ascii="宋体" w:hAnsi="宋体" w:cs="宋体"/>
                <w:sz w:val="21"/>
                <w:szCs w:val="21"/>
              </w:rPr>
            </w:pPr>
            <w:r>
              <w:rPr>
                <w:rFonts w:hint="eastAsia" w:ascii="宋体" w:hAnsi="宋体" w:cs="宋体"/>
                <w:sz w:val="21"/>
                <w:szCs w:val="21"/>
              </w:rPr>
              <w:t>单价</w:t>
            </w:r>
          </w:p>
        </w:tc>
        <w:tc>
          <w:tcPr>
            <w:tcW w:w="1125" w:type="dxa"/>
            <w:vAlign w:val="center"/>
          </w:tcPr>
          <w:p w14:paraId="71CC9960">
            <w:pPr>
              <w:jc w:val="center"/>
              <w:rPr>
                <w:rFonts w:ascii="宋体" w:hAnsi="宋体" w:cs="宋体"/>
                <w:sz w:val="21"/>
                <w:szCs w:val="21"/>
              </w:rPr>
            </w:pPr>
            <w:r>
              <w:rPr>
                <w:rFonts w:hint="eastAsia" w:ascii="宋体" w:hAnsi="宋体" w:cs="宋体"/>
                <w:sz w:val="21"/>
                <w:szCs w:val="21"/>
              </w:rPr>
              <w:t>合计</w:t>
            </w:r>
          </w:p>
        </w:tc>
      </w:tr>
      <w:tr w14:paraId="2BA2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tcBorders>
              <w:bottom w:val="single" w:color="auto" w:sz="4" w:space="0"/>
            </w:tcBorders>
            <w:vAlign w:val="center"/>
          </w:tcPr>
          <w:p w14:paraId="7B2F8391">
            <w:pPr>
              <w:jc w:val="center"/>
              <w:rPr>
                <w:rFonts w:ascii="宋体" w:hAnsi="宋体" w:cs="宋体"/>
                <w:sz w:val="21"/>
                <w:szCs w:val="21"/>
              </w:rPr>
            </w:pPr>
          </w:p>
        </w:tc>
        <w:tc>
          <w:tcPr>
            <w:tcW w:w="1836" w:type="dxa"/>
            <w:tcBorders>
              <w:bottom w:val="single" w:color="auto" w:sz="4" w:space="0"/>
            </w:tcBorders>
            <w:vAlign w:val="center"/>
          </w:tcPr>
          <w:p w14:paraId="70FA2B0C">
            <w:pPr>
              <w:jc w:val="center"/>
              <w:rPr>
                <w:rFonts w:ascii="宋体" w:hAnsi="宋体" w:cs="宋体"/>
                <w:sz w:val="21"/>
                <w:szCs w:val="21"/>
              </w:rPr>
            </w:pPr>
          </w:p>
        </w:tc>
        <w:tc>
          <w:tcPr>
            <w:tcW w:w="1644" w:type="dxa"/>
            <w:tcBorders>
              <w:bottom w:val="single" w:color="auto" w:sz="4" w:space="0"/>
            </w:tcBorders>
            <w:vAlign w:val="center"/>
          </w:tcPr>
          <w:p w14:paraId="411E82F9">
            <w:pPr>
              <w:jc w:val="center"/>
              <w:rPr>
                <w:rFonts w:ascii="宋体" w:hAnsi="宋体" w:cs="宋体"/>
                <w:sz w:val="21"/>
                <w:szCs w:val="21"/>
              </w:rPr>
            </w:pPr>
          </w:p>
        </w:tc>
        <w:tc>
          <w:tcPr>
            <w:tcW w:w="1515" w:type="dxa"/>
            <w:tcBorders>
              <w:bottom w:val="single" w:color="auto" w:sz="4" w:space="0"/>
            </w:tcBorders>
            <w:vAlign w:val="center"/>
          </w:tcPr>
          <w:p w14:paraId="580619EA">
            <w:pPr>
              <w:jc w:val="center"/>
              <w:rPr>
                <w:rFonts w:ascii="宋体" w:hAnsi="宋体" w:cs="宋体"/>
                <w:sz w:val="21"/>
                <w:szCs w:val="21"/>
              </w:rPr>
            </w:pPr>
          </w:p>
        </w:tc>
        <w:tc>
          <w:tcPr>
            <w:tcW w:w="1290" w:type="dxa"/>
            <w:tcBorders>
              <w:bottom w:val="single" w:color="auto" w:sz="4" w:space="0"/>
            </w:tcBorders>
            <w:vAlign w:val="center"/>
          </w:tcPr>
          <w:p w14:paraId="46D3917D">
            <w:pPr>
              <w:jc w:val="center"/>
              <w:rPr>
                <w:rFonts w:ascii="宋体" w:hAnsi="宋体" w:cs="宋体"/>
                <w:sz w:val="21"/>
                <w:szCs w:val="21"/>
              </w:rPr>
            </w:pPr>
          </w:p>
        </w:tc>
        <w:tc>
          <w:tcPr>
            <w:tcW w:w="1125" w:type="dxa"/>
            <w:tcBorders>
              <w:bottom w:val="single" w:color="auto" w:sz="4" w:space="0"/>
            </w:tcBorders>
            <w:vAlign w:val="center"/>
          </w:tcPr>
          <w:p w14:paraId="20A3A753">
            <w:pPr>
              <w:jc w:val="center"/>
              <w:rPr>
                <w:rFonts w:ascii="宋体" w:hAnsi="宋体" w:cs="宋体"/>
                <w:sz w:val="21"/>
                <w:szCs w:val="21"/>
              </w:rPr>
            </w:pPr>
          </w:p>
        </w:tc>
      </w:tr>
      <w:tr w14:paraId="05BD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0EBB3CC0">
            <w:pPr>
              <w:jc w:val="center"/>
              <w:rPr>
                <w:rFonts w:ascii="宋体" w:hAnsi="宋体" w:cs="宋体"/>
                <w:sz w:val="21"/>
                <w:szCs w:val="21"/>
              </w:rPr>
            </w:pPr>
          </w:p>
        </w:tc>
        <w:tc>
          <w:tcPr>
            <w:tcW w:w="1836" w:type="dxa"/>
            <w:vAlign w:val="center"/>
          </w:tcPr>
          <w:p w14:paraId="4277D156">
            <w:pPr>
              <w:jc w:val="center"/>
              <w:rPr>
                <w:rFonts w:ascii="宋体" w:hAnsi="宋体" w:cs="宋体"/>
                <w:sz w:val="21"/>
                <w:szCs w:val="21"/>
              </w:rPr>
            </w:pPr>
          </w:p>
        </w:tc>
        <w:tc>
          <w:tcPr>
            <w:tcW w:w="1644" w:type="dxa"/>
            <w:vAlign w:val="center"/>
          </w:tcPr>
          <w:p w14:paraId="4ED9DEE6">
            <w:pPr>
              <w:jc w:val="center"/>
              <w:rPr>
                <w:rFonts w:ascii="宋体" w:hAnsi="宋体" w:cs="宋体"/>
                <w:sz w:val="21"/>
                <w:szCs w:val="21"/>
              </w:rPr>
            </w:pPr>
          </w:p>
        </w:tc>
        <w:tc>
          <w:tcPr>
            <w:tcW w:w="1515" w:type="dxa"/>
            <w:vAlign w:val="center"/>
          </w:tcPr>
          <w:p w14:paraId="2AC481E1">
            <w:pPr>
              <w:jc w:val="center"/>
              <w:rPr>
                <w:rFonts w:ascii="宋体" w:hAnsi="宋体" w:cs="宋体"/>
                <w:sz w:val="21"/>
                <w:szCs w:val="21"/>
              </w:rPr>
            </w:pPr>
          </w:p>
        </w:tc>
        <w:tc>
          <w:tcPr>
            <w:tcW w:w="1290" w:type="dxa"/>
            <w:vAlign w:val="center"/>
          </w:tcPr>
          <w:p w14:paraId="0C047383">
            <w:pPr>
              <w:jc w:val="center"/>
              <w:rPr>
                <w:rFonts w:ascii="宋体" w:hAnsi="宋体" w:cs="宋体"/>
                <w:sz w:val="21"/>
                <w:szCs w:val="21"/>
              </w:rPr>
            </w:pPr>
          </w:p>
        </w:tc>
        <w:tc>
          <w:tcPr>
            <w:tcW w:w="1125" w:type="dxa"/>
            <w:vAlign w:val="center"/>
          </w:tcPr>
          <w:p w14:paraId="66594C6C">
            <w:pPr>
              <w:jc w:val="center"/>
              <w:rPr>
                <w:rFonts w:ascii="宋体" w:hAnsi="宋体" w:cs="宋体"/>
                <w:sz w:val="21"/>
                <w:szCs w:val="21"/>
              </w:rPr>
            </w:pPr>
          </w:p>
        </w:tc>
      </w:tr>
      <w:tr w14:paraId="5D53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4B441860">
            <w:pPr>
              <w:jc w:val="center"/>
              <w:rPr>
                <w:rFonts w:ascii="宋体" w:hAnsi="宋体" w:cs="宋体"/>
                <w:sz w:val="21"/>
                <w:szCs w:val="21"/>
              </w:rPr>
            </w:pPr>
          </w:p>
        </w:tc>
        <w:tc>
          <w:tcPr>
            <w:tcW w:w="1836" w:type="dxa"/>
            <w:vAlign w:val="center"/>
          </w:tcPr>
          <w:p w14:paraId="37B60DFA">
            <w:pPr>
              <w:jc w:val="center"/>
              <w:rPr>
                <w:rFonts w:ascii="宋体" w:hAnsi="宋体" w:cs="宋体"/>
                <w:sz w:val="21"/>
                <w:szCs w:val="21"/>
              </w:rPr>
            </w:pPr>
          </w:p>
        </w:tc>
        <w:tc>
          <w:tcPr>
            <w:tcW w:w="1644" w:type="dxa"/>
            <w:vAlign w:val="center"/>
          </w:tcPr>
          <w:p w14:paraId="210CFFB5">
            <w:pPr>
              <w:jc w:val="center"/>
              <w:rPr>
                <w:rFonts w:ascii="宋体" w:hAnsi="宋体" w:cs="宋体"/>
                <w:sz w:val="21"/>
                <w:szCs w:val="21"/>
              </w:rPr>
            </w:pPr>
          </w:p>
        </w:tc>
        <w:tc>
          <w:tcPr>
            <w:tcW w:w="1515" w:type="dxa"/>
            <w:vAlign w:val="center"/>
          </w:tcPr>
          <w:p w14:paraId="7B0661C5">
            <w:pPr>
              <w:jc w:val="center"/>
              <w:rPr>
                <w:rFonts w:ascii="宋体" w:hAnsi="宋体" w:cs="宋体"/>
                <w:sz w:val="21"/>
                <w:szCs w:val="21"/>
              </w:rPr>
            </w:pPr>
          </w:p>
        </w:tc>
        <w:tc>
          <w:tcPr>
            <w:tcW w:w="1290" w:type="dxa"/>
            <w:vAlign w:val="center"/>
          </w:tcPr>
          <w:p w14:paraId="026A2BDF">
            <w:pPr>
              <w:jc w:val="center"/>
              <w:rPr>
                <w:rFonts w:ascii="宋体" w:hAnsi="宋体" w:cs="宋体"/>
                <w:sz w:val="21"/>
                <w:szCs w:val="21"/>
              </w:rPr>
            </w:pPr>
          </w:p>
        </w:tc>
        <w:tc>
          <w:tcPr>
            <w:tcW w:w="1125" w:type="dxa"/>
            <w:vAlign w:val="center"/>
          </w:tcPr>
          <w:p w14:paraId="4A5EB8CB">
            <w:pPr>
              <w:jc w:val="center"/>
              <w:rPr>
                <w:rFonts w:ascii="宋体" w:hAnsi="宋体" w:cs="宋体"/>
                <w:sz w:val="21"/>
                <w:szCs w:val="21"/>
              </w:rPr>
            </w:pPr>
          </w:p>
        </w:tc>
      </w:tr>
      <w:tr w14:paraId="1A4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tcBorders>
              <w:bottom w:val="single" w:color="auto" w:sz="4" w:space="0"/>
            </w:tcBorders>
            <w:vAlign w:val="center"/>
          </w:tcPr>
          <w:p w14:paraId="196C54B1">
            <w:pPr>
              <w:jc w:val="center"/>
              <w:rPr>
                <w:rFonts w:ascii="宋体" w:hAnsi="宋体" w:cs="宋体"/>
                <w:sz w:val="21"/>
                <w:szCs w:val="21"/>
              </w:rPr>
            </w:pPr>
          </w:p>
        </w:tc>
        <w:tc>
          <w:tcPr>
            <w:tcW w:w="1836" w:type="dxa"/>
            <w:tcBorders>
              <w:bottom w:val="single" w:color="auto" w:sz="4" w:space="0"/>
            </w:tcBorders>
            <w:vAlign w:val="center"/>
          </w:tcPr>
          <w:p w14:paraId="28B10810">
            <w:pPr>
              <w:jc w:val="center"/>
              <w:rPr>
                <w:rFonts w:ascii="宋体" w:hAnsi="宋体" w:cs="宋体"/>
                <w:sz w:val="21"/>
                <w:szCs w:val="21"/>
              </w:rPr>
            </w:pPr>
          </w:p>
        </w:tc>
        <w:tc>
          <w:tcPr>
            <w:tcW w:w="1644" w:type="dxa"/>
            <w:tcBorders>
              <w:bottom w:val="single" w:color="auto" w:sz="4" w:space="0"/>
            </w:tcBorders>
            <w:vAlign w:val="center"/>
          </w:tcPr>
          <w:p w14:paraId="716AEE17">
            <w:pPr>
              <w:jc w:val="center"/>
              <w:rPr>
                <w:rFonts w:ascii="宋体" w:hAnsi="宋体" w:cs="宋体"/>
                <w:sz w:val="21"/>
                <w:szCs w:val="21"/>
              </w:rPr>
            </w:pPr>
          </w:p>
        </w:tc>
        <w:tc>
          <w:tcPr>
            <w:tcW w:w="1515" w:type="dxa"/>
            <w:tcBorders>
              <w:bottom w:val="single" w:color="auto" w:sz="4" w:space="0"/>
            </w:tcBorders>
            <w:vAlign w:val="center"/>
          </w:tcPr>
          <w:p w14:paraId="315AECFC">
            <w:pPr>
              <w:jc w:val="center"/>
              <w:rPr>
                <w:rFonts w:ascii="宋体" w:hAnsi="宋体" w:cs="宋体"/>
                <w:sz w:val="21"/>
                <w:szCs w:val="21"/>
              </w:rPr>
            </w:pPr>
          </w:p>
        </w:tc>
        <w:tc>
          <w:tcPr>
            <w:tcW w:w="1290" w:type="dxa"/>
            <w:tcBorders>
              <w:bottom w:val="single" w:color="auto" w:sz="4" w:space="0"/>
            </w:tcBorders>
            <w:vAlign w:val="center"/>
          </w:tcPr>
          <w:p w14:paraId="5FCC07D4">
            <w:pPr>
              <w:jc w:val="center"/>
              <w:rPr>
                <w:rFonts w:ascii="宋体" w:hAnsi="宋体" w:cs="宋体"/>
                <w:sz w:val="21"/>
                <w:szCs w:val="21"/>
              </w:rPr>
            </w:pPr>
          </w:p>
        </w:tc>
        <w:tc>
          <w:tcPr>
            <w:tcW w:w="1125" w:type="dxa"/>
            <w:tcBorders>
              <w:bottom w:val="single" w:color="auto" w:sz="4" w:space="0"/>
            </w:tcBorders>
            <w:vAlign w:val="center"/>
          </w:tcPr>
          <w:p w14:paraId="21D35340">
            <w:pPr>
              <w:jc w:val="center"/>
              <w:rPr>
                <w:rFonts w:ascii="宋体" w:hAnsi="宋体" w:cs="宋体"/>
                <w:sz w:val="21"/>
                <w:szCs w:val="21"/>
              </w:rPr>
            </w:pPr>
          </w:p>
        </w:tc>
      </w:tr>
      <w:tr w14:paraId="761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2860439A">
            <w:pPr>
              <w:jc w:val="center"/>
              <w:rPr>
                <w:rFonts w:ascii="宋体" w:hAnsi="宋体" w:cs="宋体"/>
                <w:sz w:val="21"/>
                <w:szCs w:val="21"/>
              </w:rPr>
            </w:pPr>
          </w:p>
          <w:p w14:paraId="17699D3C">
            <w:pPr>
              <w:jc w:val="center"/>
              <w:rPr>
                <w:rFonts w:ascii="宋体" w:hAnsi="宋体" w:cs="宋体"/>
                <w:sz w:val="21"/>
                <w:szCs w:val="21"/>
              </w:rPr>
            </w:pPr>
          </w:p>
        </w:tc>
        <w:tc>
          <w:tcPr>
            <w:tcW w:w="1836" w:type="dxa"/>
            <w:vAlign w:val="center"/>
          </w:tcPr>
          <w:p w14:paraId="658EE8FD">
            <w:pPr>
              <w:jc w:val="center"/>
              <w:rPr>
                <w:rFonts w:ascii="宋体" w:hAnsi="宋体" w:cs="宋体"/>
                <w:sz w:val="21"/>
                <w:szCs w:val="21"/>
              </w:rPr>
            </w:pPr>
          </w:p>
        </w:tc>
        <w:tc>
          <w:tcPr>
            <w:tcW w:w="1644" w:type="dxa"/>
            <w:vAlign w:val="center"/>
          </w:tcPr>
          <w:p w14:paraId="7D2E41FA">
            <w:pPr>
              <w:jc w:val="center"/>
              <w:rPr>
                <w:rFonts w:ascii="宋体" w:hAnsi="宋体" w:cs="宋体"/>
                <w:sz w:val="21"/>
                <w:szCs w:val="21"/>
              </w:rPr>
            </w:pPr>
          </w:p>
        </w:tc>
        <w:tc>
          <w:tcPr>
            <w:tcW w:w="1515" w:type="dxa"/>
            <w:vAlign w:val="center"/>
          </w:tcPr>
          <w:p w14:paraId="1DAD78E8">
            <w:pPr>
              <w:jc w:val="center"/>
              <w:rPr>
                <w:rFonts w:ascii="宋体" w:hAnsi="宋体" w:cs="宋体"/>
                <w:sz w:val="21"/>
                <w:szCs w:val="21"/>
              </w:rPr>
            </w:pPr>
          </w:p>
        </w:tc>
        <w:tc>
          <w:tcPr>
            <w:tcW w:w="1290" w:type="dxa"/>
            <w:vAlign w:val="center"/>
          </w:tcPr>
          <w:p w14:paraId="60E0643B">
            <w:pPr>
              <w:jc w:val="center"/>
              <w:rPr>
                <w:rFonts w:ascii="宋体" w:hAnsi="宋体" w:cs="宋体"/>
                <w:sz w:val="21"/>
                <w:szCs w:val="21"/>
              </w:rPr>
            </w:pPr>
          </w:p>
        </w:tc>
        <w:tc>
          <w:tcPr>
            <w:tcW w:w="1125" w:type="dxa"/>
            <w:vAlign w:val="center"/>
          </w:tcPr>
          <w:p w14:paraId="07A90389">
            <w:pPr>
              <w:jc w:val="center"/>
              <w:rPr>
                <w:rFonts w:ascii="宋体" w:hAnsi="宋体" w:cs="宋体"/>
                <w:sz w:val="21"/>
                <w:szCs w:val="21"/>
              </w:rPr>
            </w:pPr>
          </w:p>
        </w:tc>
      </w:tr>
      <w:tr w14:paraId="6B06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18F9063D">
            <w:pPr>
              <w:jc w:val="center"/>
              <w:rPr>
                <w:rFonts w:ascii="宋体" w:hAnsi="宋体" w:cs="宋体"/>
                <w:sz w:val="21"/>
                <w:szCs w:val="21"/>
              </w:rPr>
            </w:pPr>
          </w:p>
        </w:tc>
        <w:tc>
          <w:tcPr>
            <w:tcW w:w="1836" w:type="dxa"/>
            <w:vAlign w:val="center"/>
          </w:tcPr>
          <w:p w14:paraId="00CEE3AE">
            <w:pPr>
              <w:jc w:val="center"/>
              <w:rPr>
                <w:rFonts w:ascii="宋体" w:hAnsi="宋体" w:cs="宋体"/>
                <w:sz w:val="21"/>
                <w:szCs w:val="21"/>
              </w:rPr>
            </w:pPr>
          </w:p>
        </w:tc>
        <w:tc>
          <w:tcPr>
            <w:tcW w:w="1644" w:type="dxa"/>
            <w:vAlign w:val="center"/>
          </w:tcPr>
          <w:p w14:paraId="029167FA">
            <w:pPr>
              <w:jc w:val="center"/>
              <w:rPr>
                <w:rFonts w:ascii="宋体" w:hAnsi="宋体" w:cs="宋体"/>
                <w:sz w:val="21"/>
                <w:szCs w:val="21"/>
              </w:rPr>
            </w:pPr>
          </w:p>
        </w:tc>
        <w:tc>
          <w:tcPr>
            <w:tcW w:w="1515" w:type="dxa"/>
            <w:vAlign w:val="center"/>
          </w:tcPr>
          <w:p w14:paraId="187005A9">
            <w:pPr>
              <w:jc w:val="center"/>
              <w:rPr>
                <w:rFonts w:ascii="宋体" w:hAnsi="宋体" w:cs="宋体"/>
                <w:sz w:val="21"/>
                <w:szCs w:val="21"/>
              </w:rPr>
            </w:pPr>
          </w:p>
        </w:tc>
        <w:tc>
          <w:tcPr>
            <w:tcW w:w="1290" w:type="dxa"/>
            <w:vAlign w:val="center"/>
          </w:tcPr>
          <w:p w14:paraId="3458B8FF">
            <w:pPr>
              <w:jc w:val="center"/>
              <w:rPr>
                <w:rFonts w:ascii="宋体" w:hAnsi="宋体" w:cs="宋体"/>
                <w:sz w:val="21"/>
                <w:szCs w:val="21"/>
              </w:rPr>
            </w:pPr>
          </w:p>
        </w:tc>
        <w:tc>
          <w:tcPr>
            <w:tcW w:w="1125" w:type="dxa"/>
            <w:vAlign w:val="center"/>
          </w:tcPr>
          <w:p w14:paraId="56FFFF19">
            <w:pPr>
              <w:jc w:val="center"/>
              <w:rPr>
                <w:rFonts w:ascii="宋体" w:hAnsi="宋体" w:cs="宋体"/>
                <w:sz w:val="21"/>
                <w:szCs w:val="21"/>
              </w:rPr>
            </w:pPr>
          </w:p>
        </w:tc>
      </w:tr>
      <w:tr w14:paraId="31E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09130697">
            <w:pPr>
              <w:jc w:val="center"/>
              <w:rPr>
                <w:rFonts w:ascii="宋体" w:hAnsi="宋体" w:cs="宋体"/>
                <w:sz w:val="21"/>
                <w:szCs w:val="21"/>
              </w:rPr>
            </w:pPr>
          </w:p>
        </w:tc>
        <w:tc>
          <w:tcPr>
            <w:tcW w:w="1836" w:type="dxa"/>
            <w:vAlign w:val="center"/>
          </w:tcPr>
          <w:p w14:paraId="4C573B22">
            <w:pPr>
              <w:jc w:val="center"/>
              <w:rPr>
                <w:rFonts w:ascii="宋体" w:hAnsi="宋体" w:cs="宋体"/>
                <w:sz w:val="21"/>
                <w:szCs w:val="21"/>
              </w:rPr>
            </w:pPr>
          </w:p>
        </w:tc>
        <w:tc>
          <w:tcPr>
            <w:tcW w:w="1644" w:type="dxa"/>
            <w:vAlign w:val="center"/>
          </w:tcPr>
          <w:p w14:paraId="4C46FDBE">
            <w:pPr>
              <w:jc w:val="center"/>
              <w:rPr>
                <w:rFonts w:ascii="宋体" w:hAnsi="宋体" w:cs="宋体"/>
                <w:sz w:val="21"/>
                <w:szCs w:val="21"/>
              </w:rPr>
            </w:pPr>
          </w:p>
        </w:tc>
        <w:tc>
          <w:tcPr>
            <w:tcW w:w="1515" w:type="dxa"/>
            <w:vAlign w:val="center"/>
          </w:tcPr>
          <w:p w14:paraId="3A75C78A">
            <w:pPr>
              <w:jc w:val="center"/>
              <w:rPr>
                <w:rFonts w:ascii="宋体" w:hAnsi="宋体" w:cs="宋体"/>
                <w:sz w:val="21"/>
                <w:szCs w:val="21"/>
              </w:rPr>
            </w:pPr>
          </w:p>
        </w:tc>
        <w:tc>
          <w:tcPr>
            <w:tcW w:w="1290" w:type="dxa"/>
            <w:vAlign w:val="center"/>
          </w:tcPr>
          <w:p w14:paraId="6B50C620">
            <w:pPr>
              <w:jc w:val="center"/>
              <w:rPr>
                <w:rFonts w:ascii="宋体" w:hAnsi="宋体" w:cs="宋体"/>
                <w:sz w:val="21"/>
                <w:szCs w:val="21"/>
              </w:rPr>
            </w:pPr>
          </w:p>
        </w:tc>
        <w:tc>
          <w:tcPr>
            <w:tcW w:w="1125" w:type="dxa"/>
            <w:vAlign w:val="center"/>
          </w:tcPr>
          <w:p w14:paraId="36B02E19">
            <w:pPr>
              <w:jc w:val="center"/>
              <w:rPr>
                <w:rFonts w:ascii="宋体" w:hAnsi="宋体" w:cs="宋体"/>
                <w:sz w:val="21"/>
                <w:szCs w:val="21"/>
              </w:rPr>
            </w:pPr>
          </w:p>
        </w:tc>
      </w:tr>
      <w:tr w14:paraId="0599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0" w:type="dxa"/>
            <w:vAlign w:val="center"/>
          </w:tcPr>
          <w:p w14:paraId="0A3AEFBD">
            <w:pPr>
              <w:jc w:val="center"/>
              <w:rPr>
                <w:rFonts w:ascii="宋体" w:hAnsi="宋体" w:cs="宋体"/>
                <w:sz w:val="21"/>
                <w:szCs w:val="21"/>
              </w:rPr>
            </w:pPr>
          </w:p>
        </w:tc>
        <w:tc>
          <w:tcPr>
            <w:tcW w:w="1836" w:type="dxa"/>
            <w:vAlign w:val="center"/>
          </w:tcPr>
          <w:p w14:paraId="4AAFFC81">
            <w:pPr>
              <w:jc w:val="center"/>
              <w:rPr>
                <w:rFonts w:ascii="宋体" w:hAnsi="宋体" w:cs="宋体"/>
                <w:sz w:val="21"/>
                <w:szCs w:val="21"/>
              </w:rPr>
            </w:pPr>
          </w:p>
        </w:tc>
        <w:tc>
          <w:tcPr>
            <w:tcW w:w="1644" w:type="dxa"/>
            <w:vAlign w:val="center"/>
          </w:tcPr>
          <w:p w14:paraId="5F99AAE7">
            <w:pPr>
              <w:jc w:val="center"/>
              <w:rPr>
                <w:rFonts w:ascii="宋体" w:hAnsi="宋体" w:cs="宋体"/>
                <w:sz w:val="21"/>
                <w:szCs w:val="21"/>
              </w:rPr>
            </w:pPr>
          </w:p>
        </w:tc>
        <w:tc>
          <w:tcPr>
            <w:tcW w:w="1515" w:type="dxa"/>
            <w:vAlign w:val="center"/>
          </w:tcPr>
          <w:p w14:paraId="7541F4D7">
            <w:pPr>
              <w:jc w:val="center"/>
              <w:rPr>
                <w:rFonts w:ascii="宋体" w:hAnsi="宋体" w:cs="宋体"/>
                <w:sz w:val="21"/>
                <w:szCs w:val="21"/>
              </w:rPr>
            </w:pPr>
          </w:p>
        </w:tc>
        <w:tc>
          <w:tcPr>
            <w:tcW w:w="1290" w:type="dxa"/>
            <w:vAlign w:val="center"/>
          </w:tcPr>
          <w:p w14:paraId="42CB1C25">
            <w:pPr>
              <w:jc w:val="center"/>
              <w:rPr>
                <w:rFonts w:ascii="宋体" w:hAnsi="宋体" w:cs="宋体"/>
                <w:sz w:val="21"/>
                <w:szCs w:val="21"/>
              </w:rPr>
            </w:pPr>
          </w:p>
        </w:tc>
        <w:tc>
          <w:tcPr>
            <w:tcW w:w="1125" w:type="dxa"/>
            <w:vAlign w:val="center"/>
          </w:tcPr>
          <w:p w14:paraId="707FA313">
            <w:pPr>
              <w:jc w:val="center"/>
              <w:rPr>
                <w:rFonts w:ascii="宋体" w:hAnsi="宋体" w:cs="宋体"/>
                <w:sz w:val="21"/>
                <w:szCs w:val="21"/>
              </w:rPr>
            </w:pPr>
          </w:p>
        </w:tc>
      </w:tr>
      <w:tr w14:paraId="3331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256" w:type="dxa"/>
            <w:gridSpan w:val="2"/>
            <w:vAlign w:val="center"/>
          </w:tcPr>
          <w:p w14:paraId="59B049FA">
            <w:pPr>
              <w:jc w:val="center"/>
              <w:rPr>
                <w:rFonts w:ascii="宋体" w:hAnsi="宋体" w:cs="宋体"/>
                <w:sz w:val="21"/>
                <w:szCs w:val="21"/>
              </w:rPr>
            </w:pPr>
            <w:r>
              <w:rPr>
                <w:rFonts w:hint="eastAsia" w:ascii="宋体" w:hAnsi="宋体" w:cs="宋体"/>
                <w:sz w:val="21"/>
                <w:szCs w:val="21"/>
              </w:rPr>
              <w:t>总计</w:t>
            </w:r>
          </w:p>
        </w:tc>
        <w:tc>
          <w:tcPr>
            <w:tcW w:w="5574" w:type="dxa"/>
            <w:gridSpan w:val="4"/>
            <w:vAlign w:val="center"/>
          </w:tcPr>
          <w:p w14:paraId="0345929E">
            <w:pPr>
              <w:jc w:val="center"/>
              <w:rPr>
                <w:rFonts w:ascii="宋体" w:hAnsi="宋体" w:cs="宋体"/>
                <w:sz w:val="21"/>
                <w:szCs w:val="21"/>
              </w:rPr>
            </w:pPr>
            <w:r>
              <w:rPr>
                <w:rFonts w:hint="eastAsia" w:ascii="宋体" w:hAnsi="宋体" w:cs="宋体"/>
                <w:sz w:val="21"/>
                <w:szCs w:val="21"/>
              </w:rPr>
              <w:t>元/套</w:t>
            </w:r>
          </w:p>
        </w:tc>
      </w:tr>
    </w:tbl>
    <w:p w14:paraId="0D2AFB84">
      <w:pPr>
        <w:snapToGrid w:val="0"/>
        <w:spacing w:line="312" w:lineRule="auto"/>
        <w:ind w:firstLine="240" w:firstLineChars="100"/>
        <w:rPr>
          <w:rFonts w:ascii="宋体" w:hAnsi="宋体" w:cs="宋体"/>
          <w:sz w:val="24"/>
          <w:szCs w:val="24"/>
        </w:rPr>
      </w:pPr>
    </w:p>
    <w:p w14:paraId="145B2F58">
      <w:pPr>
        <w:snapToGrid w:val="0"/>
        <w:spacing w:line="312" w:lineRule="auto"/>
        <w:ind w:firstLine="240" w:firstLineChars="100"/>
        <w:rPr>
          <w:rFonts w:ascii="宋体" w:hAnsi="宋体" w:cs="宋体"/>
          <w:sz w:val="24"/>
          <w:szCs w:val="24"/>
        </w:rPr>
      </w:pPr>
      <w:r>
        <w:rPr>
          <w:rFonts w:ascii="宋体" w:hAnsi="宋体" w:cs="宋体"/>
          <w:sz w:val="24"/>
          <w:szCs w:val="24"/>
        </w:rPr>
        <w:t>注：1.供应商应完整填写本表。</w:t>
      </w:r>
    </w:p>
    <w:p w14:paraId="45C1815D">
      <w:pPr>
        <w:snapToGrid w:val="0"/>
        <w:spacing w:line="312" w:lineRule="auto"/>
        <w:ind w:firstLine="720" w:firstLineChars="300"/>
        <w:rPr>
          <w:rFonts w:ascii="宋体" w:hAnsi="宋体" w:cs="宋体"/>
          <w:sz w:val="24"/>
          <w:szCs w:val="24"/>
        </w:rPr>
      </w:pPr>
      <w:r>
        <w:rPr>
          <w:rFonts w:ascii="宋体" w:hAnsi="宋体" w:cs="宋体"/>
          <w:sz w:val="24"/>
          <w:szCs w:val="24"/>
        </w:rPr>
        <w:t>2.该表可扩展。</w:t>
      </w:r>
    </w:p>
    <w:p w14:paraId="7C7640F2">
      <w:pPr>
        <w:snapToGrid w:val="0"/>
        <w:spacing w:line="312" w:lineRule="auto"/>
        <w:ind w:left="238" w:leftChars="85" w:firstLine="480" w:firstLineChars="200"/>
        <w:rPr>
          <w:rFonts w:ascii="宋体" w:hAnsi="宋体" w:cs="宋体"/>
          <w:sz w:val="24"/>
          <w:szCs w:val="24"/>
        </w:rPr>
      </w:pPr>
      <w:r>
        <w:rPr>
          <w:rFonts w:ascii="宋体" w:hAnsi="宋体" w:cs="宋体"/>
          <w:sz w:val="24"/>
          <w:szCs w:val="24"/>
        </w:rPr>
        <w:t xml:space="preserve">     </w:t>
      </w:r>
    </w:p>
    <w:p w14:paraId="5757DE70">
      <w:pPr>
        <w:snapToGrid w:val="0"/>
        <w:spacing w:line="312" w:lineRule="auto"/>
        <w:ind w:left="238" w:leftChars="85"/>
        <w:rPr>
          <w:rFonts w:ascii="宋体" w:hAnsi="宋体" w:cs="宋体"/>
          <w:sz w:val="24"/>
          <w:szCs w:val="24"/>
        </w:rPr>
      </w:pPr>
    </w:p>
    <w:p w14:paraId="253368FB">
      <w:pPr>
        <w:snapToGrid w:val="0"/>
        <w:spacing w:line="312" w:lineRule="auto"/>
        <w:rPr>
          <w:rFonts w:ascii="宋体" w:hAnsi="宋体" w:cs="宋体"/>
          <w:sz w:val="24"/>
          <w:szCs w:val="24"/>
        </w:rPr>
      </w:pPr>
      <w:r>
        <w:rPr>
          <w:rFonts w:ascii="宋体" w:hAnsi="宋体" w:cs="宋体"/>
          <w:sz w:val="24"/>
          <w:szCs w:val="24"/>
        </w:rPr>
        <w:t xml:space="preserve">            </w:t>
      </w:r>
    </w:p>
    <w:p w14:paraId="4A6434EB">
      <w:pPr>
        <w:spacing w:line="500" w:lineRule="exact"/>
        <w:rPr>
          <w:rFonts w:ascii="宋体" w:hAnsi="宋体" w:cs="宋体"/>
          <w:sz w:val="24"/>
          <w:szCs w:val="28"/>
        </w:rPr>
      </w:pPr>
      <w:r>
        <w:rPr>
          <w:rFonts w:hint="eastAsia" w:ascii="宋体" w:hAnsi="宋体" w:cs="宋体"/>
          <w:sz w:val="24"/>
          <w:szCs w:val="28"/>
        </w:rPr>
        <w:t>供应商：                       法定代表人（或法定代表人授权代表）或自然人：</w:t>
      </w:r>
    </w:p>
    <w:p w14:paraId="24DF6F92">
      <w:pPr>
        <w:spacing w:line="500" w:lineRule="exact"/>
        <w:rPr>
          <w:rFonts w:ascii="宋体" w:hAnsi="宋体" w:cs="宋体"/>
          <w:sz w:val="24"/>
          <w:szCs w:val="28"/>
        </w:rPr>
      </w:pPr>
      <w:r>
        <w:rPr>
          <w:rFonts w:hint="eastAsia" w:ascii="宋体" w:hAnsi="宋体" w:cs="宋体"/>
          <w:sz w:val="24"/>
          <w:szCs w:val="28"/>
        </w:rPr>
        <w:t xml:space="preserve">  （供应商公章）                               （签署或盖章）</w:t>
      </w:r>
    </w:p>
    <w:p w14:paraId="3273B2EA">
      <w:pPr>
        <w:spacing w:line="500" w:lineRule="exact"/>
        <w:rPr>
          <w:rFonts w:ascii="宋体" w:hAnsi="宋体" w:cs="宋体"/>
          <w:sz w:val="24"/>
          <w:szCs w:val="28"/>
        </w:rPr>
      </w:pPr>
    </w:p>
    <w:p w14:paraId="1478E5D9">
      <w:pPr>
        <w:snapToGrid w:val="0"/>
        <w:spacing w:line="500" w:lineRule="exact"/>
        <w:ind w:firstLine="480" w:firstLineChars="200"/>
        <w:rPr>
          <w:rFonts w:ascii="宋体" w:hAnsi="宋体" w:cs="宋体"/>
          <w:sz w:val="24"/>
          <w:szCs w:val="28"/>
        </w:rPr>
      </w:pPr>
      <w:r>
        <w:rPr>
          <w:rFonts w:hint="eastAsia" w:ascii="宋体" w:hAnsi="宋体" w:cs="宋体"/>
          <w:sz w:val="24"/>
          <w:szCs w:val="28"/>
        </w:rPr>
        <w:t xml:space="preserve">                                            年     月     日</w:t>
      </w:r>
    </w:p>
    <w:p w14:paraId="4E0053F2">
      <w:pPr>
        <w:rPr>
          <w:rFonts w:ascii="宋体" w:hAnsi="宋体" w:cs="宋体"/>
          <w:sz w:val="24"/>
          <w:szCs w:val="24"/>
        </w:rPr>
      </w:pPr>
    </w:p>
    <w:p w14:paraId="641AD523">
      <w:pPr>
        <w:pStyle w:val="6"/>
        <w:rPr>
          <w:rFonts w:ascii="宋体" w:hAnsi="宋体" w:eastAsia="宋体" w:cs="宋体"/>
          <w:sz w:val="24"/>
          <w:szCs w:val="24"/>
        </w:rPr>
      </w:pPr>
    </w:p>
    <w:p w14:paraId="4C84B264">
      <w:pPr>
        <w:rPr>
          <w:rFonts w:ascii="宋体" w:hAnsi="宋体" w:cs="宋体"/>
          <w:sz w:val="24"/>
          <w:szCs w:val="24"/>
        </w:rPr>
      </w:pPr>
    </w:p>
    <w:p w14:paraId="5CBDAD9E">
      <w:pPr>
        <w:pStyle w:val="6"/>
        <w:rPr>
          <w:rFonts w:ascii="宋体" w:hAnsi="宋体" w:eastAsia="宋体" w:cs="宋体"/>
          <w:sz w:val="24"/>
          <w:szCs w:val="24"/>
        </w:rPr>
      </w:pPr>
    </w:p>
    <w:p w14:paraId="622DE79A">
      <w:pPr>
        <w:rPr>
          <w:rFonts w:ascii="宋体" w:hAnsi="宋体" w:cs="宋体"/>
          <w:sz w:val="24"/>
          <w:szCs w:val="24"/>
        </w:rPr>
      </w:pPr>
    </w:p>
    <w:p w14:paraId="1CF35327">
      <w:pPr>
        <w:pStyle w:val="6"/>
        <w:rPr>
          <w:rFonts w:ascii="宋体" w:hAnsi="宋体" w:eastAsia="宋体" w:cs="宋体"/>
          <w:sz w:val="24"/>
          <w:szCs w:val="24"/>
        </w:rPr>
      </w:pPr>
    </w:p>
    <w:p w14:paraId="38A1EC4E">
      <w:pPr>
        <w:rPr>
          <w:rFonts w:ascii="宋体" w:hAnsi="宋体" w:cs="宋体"/>
          <w:sz w:val="24"/>
          <w:szCs w:val="24"/>
        </w:rPr>
      </w:pPr>
    </w:p>
    <w:p w14:paraId="7977CACF">
      <w:pPr>
        <w:pStyle w:val="6"/>
        <w:rPr>
          <w:rFonts w:ascii="宋体" w:hAnsi="宋体" w:eastAsia="宋体" w:cs="宋体"/>
          <w:sz w:val="24"/>
          <w:szCs w:val="24"/>
        </w:rPr>
      </w:pPr>
    </w:p>
    <w:p w14:paraId="71C6B93D">
      <w:pPr>
        <w:pStyle w:val="3"/>
        <w:spacing w:line="400" w:lineRule="exact"/>
        <w:ind w:firstLine="480" w:firstLineChars="200"/>
        <w:rPr>
          <w:rFonts w:cs="宋体"/>
          <w:sz w:val="24"/>
        </w:rPr>
      </w:pPr>
      <w:bookmarkStart w:id="522" w:name="_Toc15019"/>
      <w:bookmarkStart w:id="523" w:name="_Toc1895"/>
      <w:bookmarkStart w:id="524" w:name="_Toc106034809"/>
      <w:bookmarkStart w:id="525" w:name="_Toc20258"/>
      <w:bookmarkStart w:id="526" w:name="_Toc1584"/>
      <w:bookmarkStart w:id="527" w:name="_Toc22655"/>
      <w:bookmarkStart w:id="528" w:name="_Toc313008357"/>
      <w:bookmarkStart w:id="529" w:name="_Toc313888361"/>
      <w:bookmarkStart w:id="530" w:name="_Toc14073"/>
      <w:bookmarkStart w:id="531" w:name="_Toc65660380"/>
      <w:bookmarkStart w:id="532" w:name="_Toc18094"/>
      <w:bookmarkStart w:id="533" w:name="_Toc342913420"/>
      <w:bookmarkStart w:id="534" w:name="_Toc12229"/>
      <w:r>
        <w:rPr>
          <w:rFonts w:hint="eastAsia" w:cs="宋体"/>
          <w:sz w:val="24"/>
        </w:rPr>
        <w:t>二、服务部分</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68E6B945">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6B2C9846">
      <w:pPr>
        <w:spacing w:line="400" w:lineRule="exact"/>
        <w:ind w:firstLine="480" w:firstLineChars="200"/>
        <w:rPr>
          <w:rFonts w:ascii="宋体" w:hAnsi="宋体" w:cs="宋体"/>
          <w:sz w:val="24"/>
          <w:szCs w:val="24"/>
        </w:rPr>
      </w:pPr>
      <w:r>
        <w:rPr>
          <w:rFonts w:hint="eastAsia" w:ascii="宋体" w:hAnsi="宋体" w:cs="宋体"/>
          <w:sz w:val="24"/>
          <w:szCs w:val="24"/>
        </w:rPr>
        <w:t>采购项目名称：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391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BB538ED">
            <w:pPr>
              <w:tabs>
                <w:tab w:val="left" w:pos="6300"/>
              </w:tabs>
              <w:snapToGrid w:val="0"/>
              <w:jc w:val="center"/>
              <w:outlineLvl w:val="0"/>
              <w:rPr>
                <w:rFonts w:ascii="宋体" w:hAnsi="宋体" w:cs="宋体"/>
                <w:b/>
                <w:sz w:val="21"/>
                <w:szCs w:val="21"/>
              </w:rPr>
            </w:pPr>
            <w:bookmarkStart w:id="535" w:name="_Toc22592"/>
            <w:bookmarkStart w:id="536" w:name="_Toc27017"/>
            <w:bookmarkStart w:id="537" w:name="_Toc5105"/>
            <w:bookmarkStart w:id="538" w:name="_Toc32215"/>
            <w:bookmarkStart w:id="539" w:name="_Toc15972"/>
            <w:bookmarkStart w:id="540" w:name="_Toc28126"/>
            <w:bookmarkStart w:id="541" w:name="_Toc20912"/>
            <w:r>
              <w:rPr>
                <w:rFonts w:hint="eastAsia" w:ascii="宋体" w:hAnsi="宋体" w:cs="宋体"/>
                <w:b/>
                <w:sz w:val="21"/>
                <w:szCs w:val="21"/>
              </w:rPr>
              <w:t>序号</w:t>
            </w:r>
            <w:bookmarkEnd w:id="535"/>
            <w:bookmarkEnd w:id="536"/>
            <w:bookmarkEnd w:id="537"/>
            <w:bookmarkEnd w:id="538"/>
            <w:bookmarkEnd w:id="539"/>
            <w:bookmarkEnd w:id="540"/>
            <w:bookmarkEnd w:id="541"/>
          </w:p>
        </w:tc>
        <w:tc>
          <w:tcPr>
            <w:tcW w:w="2844" w:type="dxa"/>
            <w:vAlign w:val="center"/>
          </w:tcPr>
          <w:p w14:paraId="6CB3DCE0">
            <w:pPr>
              <w:tabs>
                <w:tab w:val="left" w:pos="6300"/>
              </w:tabs>
              <w:snapToGrid w:val="0"/>
              <w:jc w:val="center"/>
              <w:outlineLvl w:val="0"/>
              <w:rPr>
                <w:rFonts w:ascii="宋体" w:hAnsi="宋体" w:cs="宋体"/>
                <w:b/>
                <w:sz w:val="21"/>
                <w:szCs w:val="21"/>
              </w:rPr>
            </w:pPr>
            <w:bookmarkStart w:id="542" w:name="_Toc10838"/>
            <w:bookmarkStart w:id="543" w:name="_Toc946"/>
            <w:bookmarkStart w:id="544" w:name="_Toc23760"/>
            <w:bookmarkStart w:id="545" w:name="_Toc5635"/>
            <w:bookmarkStart w:id="546" w:name="_Toc31729"/>
            <w:bookmarkStart w:id="547" w:name="_Toc32267"/>
            <w:bookmarkStart w:id="548" w:name="_Toc22715"/>
            <w:r>
              <w:rPr>
                <w:rFonts w:hint="eastAsia" w:ascii="宋体" w:hAnsi="宋体" w:cs="宋体"/>
                <w:b/>
                <w:sz w:val="21"/>
                <w:szCs w:val="21"/>
              </w:rPr>
              <w:t>采购需求</w:t>
            </w:r>
            <w:bookmarkEnd w:id="542"/>
            <w:bookmarkEnd w:id="543"/>
            <w:bookmarkEnd w:id="544"/>
            <w:bookmarkEnd w:id="545"/>
            <w:bookmarkEnd w:id="546"/>
            <w:bookmarkEnd w:id="547"/>
            <w:bookmarkEnd w:id="548"/>
          </w:p>
        </w:tc>
        <w:tc>
          <w:tcPr>
            <w:tcW w:w="2952" w:type="dxa"/>
            <w:vAlign w:val="center"/>
          </w:tcPr>
          <w:p w14:paraId="6F28F2EB">
            <w:pPr>
              <w:tabs>
                <w:tab w:val="left" w:pos="6300"/>
              </w:tabs>
              <w:snapToGrid w:val="0"/>
              <w:jc w:val="center"/>
              <w:outlineLvl w:val="0"/>
              <w:rPr>
                <w:rFonts w:ascii="宋体" w:hAnsi="宋体" w:cs="宋体"/>
                <w:b/>
                <w:sz w:val="21"/>
                <w:szCs w:val="21"/>
              </w:rPr>
            </w:pPr>
            <w:bookmarkStart w:id="549" w:name="_Toc29753"/>
            <w:bookmarkStart w:id="550" w:name="_Toc9108"/>
            <w:bookmarkStart w:id="551" w:name="_Toc9593"/>
            <w:bookmarkStart w:id="552" w:name="_Toc4770"/>
            <w:bookmarkStart w:id="553" w:name="_Toc26997"/>
            <w:bookmarkStart w:id="554" w:name="_Toc19047"/>
            <w:bookmarkStart w:id="555" w:name="_Toc139"/>
            <w:r>
              <w:rPr>
                <w:rFonts w:hint="eastAsia" w:ascii="宋体" w:hAnsi="宋体" w:cs="宋体"/>
                <w:b/>
                <w:sz w:val="21"/>
                <w:szCs w:val="21"/>
              </w:rPr>
              <w:t>响应情况</w:t>
            </w:r>
            <w:bookmarkEnd w:id="549"/>
            <w:bookmarkEnd w:id="550"/>
            <w:bookmarkEnd w:id="551"/>
            <w:bookmarkEnd w:id="552"/>
            <w:bookmarkEnd w:id="553"/>
            <w:bookmarkEnd w:id="554"/>
            <w:bookmarkEnd w:id="555"/>
          </w:p>
        </w:tc>
        <w:tc>
          <w:tcPr>
            <w:tcW w:w="2212" w:type="dxa"/>
            <w:vAlign w:val="center"/>
          </w:tcPr>
          <w:p w14:paraId="2A46FDB0">
            <w:pPr>
              <w:tabs>
                <w:tab w:val="left" w:pos="6300"/>
              </w:tabs>
              <w:snapToGrid w:val="0"/>
              <w:jc w:val="center"/>
              <w:outlineLvl w:val="0"/>
              <w:rPr>
                <w:rFonts w:ascii="宋体" w:hAnsi="宋体" w:cs="宋体"/>
                <w:b/>
                <w:sz w:val="21"/>
                <w:szCs w:val="21"/>
              </w:rPr>
            </w:pPr>
            <w:bookmarkStart w:id="556" w:name="_Toc21744"/>
            <w:bookmarkStart w:id="557" w:name="_Toc10535"/>
            <w:bookmarkStart w:id="558" w:name="_Toc10928"/>
            <w:bookmarkStart w:id="559" w:name="_Toc30247"/>
            <w:bookmarkStart w:id="560" w:name="_Toc4033"/>
            <w:bookmarkStart w:id="561" w:name="_Toc13491"/>
            <w:r>
              <w:rPr>
                <w:rFonts w:hint="eastAsia" w:ascii="宋体" w:hAnsi="宋体" w:cs="宋体"/>
                <w:b/>
                <w:sz w:val="21"/>
                <w:szCs w:val="21"/>
              </w:rPr>
              <w:t>差异说明</w:t>
            </w:r>
            <w:bookmarkEnd w:id="556"/>
            <w:bookmarkEnd w:id="557"/>
            <w:bookmarkEnd w:id="558"/>
            <w:bookmarkEnd w:id="559"/>
            <w:bookmarkEnd w:id="560"/>
            <w:bookmarkEnd w:id="561"/>
          </w:p>
        </w:tc>
      </w:tr>
      <w:tr w14:paraId="2714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47A6B60">
            <w:pPr>
              <w:tabs>
                <w:tab w:val="left" w:pos="6300"/>
              </w:tabs>
              <w:snapToGrid w:val="0"/>
              <w:jc w:val="center"/>
              <w:outlineLvl w:val="0"/>
              <w:rPr>
                <w:rFonts w:ascii="宋体" w:hAnsi="宋体" w:cs="宋体"/>
                <w:sz w:val="21"/>
                <w:szCs w:val="21"/>
              </w:rPr>
            </w:pPr>
          </w:p>
        </w:tc>
        <w:tc>
          <w:tcPr>
            <w:tcW w:w="2844" w:type="dxa"/>
            <w:vAlign w:val="center"/>
          </w:tcPr>
          <w:p w14:paraId="6A2A429C">
            <w:pPr>
              <w:tabs>
                <w:tab w:val="left" w:pos="6300"/>
              </w:tabs>
              <w:snapToGrid w:val="0"/>
              <w:jc w:val="center"/>
              <w:outlineLvl w:val="0"/>
              <w:rPr>
                <w:rFonts w:ascii="宋体" w:hAnsi="宋体" w:cs="宋体"/>
                <w:sz w:val="21"/>
                <w:szCs w:val="21"/>
              </w:rPr>
            </w:pPr>
          </w:p>
        </w:tc>
        <w:tc>
          <w:tcPr>
            <w:tcW w:w="2952" w:type="dxa"/>
            <w:vAlign w:val="center"/>
          </w:tcPr>
          <w:p w14:paraId="612514B8">
            <w:pPr>
              <w:tabs>
                <w:tab w:val="left" w:pos="6300"/>
              </w:tabs>
              <w:snapToGrid w:val="0"/>
              <w:jc w:val="center"/>
              <w:outlineLvl w:val="0"/>
              <w:rPr>
                <w:rFonts w:ascii="宋体" w:hAnsi="宋体" w:cs="宋体"/>
                <w:sz w:val="21"/>
                <w:szCs w:val="21"/>
              </w:rPr>
            </w:pPr>
          </w:p>
        </w:tc>
        <w:tc>
          <w:tcPr>
            <w:tcW w:w="2212" w:type="dxa"/>
            <w:vAlign w:val="center"/>
          </w:tcPr>
          <w:p w14:paraId="4202159F">
            <w:pPr>
              <w:tabs>
                <w:tab w:val="left" w:pos="6300"/>
              </w:tabs>
              <w:snapToGrid w:val="0"/>
              <w:jc w:val="center"/>
              <w:outlineLvl w:val="0"/>
              <w:rPr>
                <w:rFonts w:ascii="宋体" w:hAnsi="宋体" w:cs="宋体"/>
                <w:sz w:val="21"/>
                <w:szCs w:val="21"/>
              </w:rPr>
            </w:pPr>
          </w:p>
        </w:tc>
      </w:tr>
      <w:tr w14:paraId="087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9941E8">
            <w:pPr>
              <w:tabs>
                <w:tab w:val="left" w:pos="6300"/>
              </w:tabs>
              <w:snapToGrid w:val="0"/>
              <w:jc w:val="center"/>
              <w:outlineLvl w:val="0"/>
              <w:rPr>
                <w:rFonts w:ascii="宋体" w:hAnsi="宋体" w:cs="宋体"/>
                <w:sz w:val="21"/>
                <w:szCs w:val="21"/>
              </w:rPr>
            </w:pPr>
          </w:p>
        </w:tc>
        <w:tc>
          <w:tcPr>
            <w:tcW w:w="2844" w:type="dxa"/>
            <w:vAlign w:val="center"/>
          </w:tcPr>
          <w:p w14:paraId="7D906355">
            <w:pPr>
              <w:tabs>
                <w:tab w:val="left" w:pos="6300"/>
              </w:tabs>
              <w:snapToGrid w:val="0"/>
              <w:jc w:val="center"/>
              <w:outlineLvl w:val="0"/>
              <w:rPr>
                <w:rFonts w:ascii="宋体" w:hAnsi="宋体" w:cs="宋体"/>
                <w:sz w:val="21"/>
                <w:szCs w:val="21"/>
              </w:rPr>
            </w:pPr>
          </w:p>
        </w:tc>
        <w:tc>
          <w:tcPr>
            <w:tcW w:w="2952" w:type="dxa"/>
            <w:vAlign w:val="center"/>
          </w:tcPr>
          <w:p w14:paraId="57D6BF4F">
            <w:pPr>
              <w:tabs>
                <w:tab w:val="left" w:pos="6300"/>
              </w:tabs>
              <w:snapToGrid w:val="0"/>
              <w:jc w:val="center"/>
              <w:outlineLvl w:val="0"/>
              <w:rPr>
                <w:rFonts w:ascii="宋体" w:hAnsi="宋体" w:cs="宋体"/>
                <w:sz w:val="21"/>
                <w:szCs w:val="21"/>
              </w:rPr>
            </w:pPr>
          </w:p>
        </w:tc>
        <w:tc>
          <w:tcPr>
            <w:tcW w:w="2212" w:type="dxa"/>
            <w:vAlign w:val="center"/>
          </w:tcPr>
          <w:p w14:paraId="683CD1C5">
            <w:pPr>
              <w:tabs>
                <w:tab w:val="left" w:pos="6300"/>
              </w:tabs>
              <w:snapToGrid w:val="0"/>
              <w:jc w:val="center"/>
              <w:outlineLvl w:val="0"/>
              <w:rPr>
                <w:rFonts w:ascii="宋体" w:hAnsi="宋体" w:cs="宋体"/>
                <w:sz w:val="21"/>
                <w:szCs w:val="21"/>
              </w:rPr>
            </w:pPr>
          </w:p>
        </w:tc>
      </w:tr>
      <w:tr w14:paraId="6B59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643203">
            <w:pPr>
              <w:tabs>
                <w:tab w:val="left" w:pos="6300"/>
              </w:tabs>
              <w:snapToGrid w:val="0"/>
              <w:jc w:val="center"/>
              <w:outlineLvl w:val="0"/>
              <w:rPr>
                <w:rFonts w:ascii="宋体" w:hAnsi="宋体" w:cs="宋体"/>
                <w:sz w:val="21"/>
                <w:szCs w:val="21"/>
              </w:rPr>
            </w:pPr>
          </w:p>
        </w:tc>
        <w:tc>
          <w:tcPr>
            <w:tcW w:w="2844" w:type="dxa"/>
            <w:vAlign w:val="center"/>
          </w:tcPr>
          <w:p w14:paraId="32736D41">
            <w:pPr>
              <w:tabs>
                <w:tab w:val="left" w:pos="6300"/>
              </w:tabs>
              <w:snapToGrid w:val="0"/>
              <w:jc w:val="center"/>
              <w:outlineLvl w:val="0"/>
              <w:rPr>
                <w:rFonts w:ascii="宋体" w:hAnsi="宋体" w:cs="宋体"/>
                <w:sz w:val="21"/>
                <w:szCs w:val="21"/>
              </w:rPr>
            </w:pPr>
          </w:p>
        </w:tc>
        <w:tc>
          <w:tcPr>
            <w:tcW w:w="2952" w:type="dxa"/>
            <w:vAlign w:val="center"/>
          </w:tcPr>
          <w:p w14:paraId="0810A342">
            <w:pPr>
              <w:tabs>
                <w:tab w:val="left" w:pos="6300"/>
              </w:tabs>
              <w:snapToGrid w:val="0"/>
              <w:jc w:val="center"/>
              <w:outlineLvl w:val="0"/>
              <w:rPr>
                <w:rFonts w:ascii="宋体" w:hAnsi="宋体" w:cs="宋体"/>
                <w:sz w:val="21"/>
                <w:szCs w:val="21"/>
              </w:rPr>
            </w:pPr>
          </w:p>
        </w:tc>
        <w:tc>
          <w:tcPr>
            <w:tcW w:w="2212" w:type="dxa"/>
            <w:vAlign w:val="center"/>
          </w:tcPr>
          <w:p w14:paraId="5E30B809">
            <w:pPr>
              <w:tabs>
                <w:tab w:val="left" w:pos="6300"/>
              </w:tabs>
              <w:snapToGrid w:val="0"/>
              <w:jc w:val="center"/>
              <w:outlineLvl w:val="0"/>
              <w:rPr>
                <w:rFonts w:ascii="宋体" w:hAnsi="宋体" w:cs="宋体"/>
                <w:sz w:val="21"/>
                <w:szCs w:val="21"/>
              </w:rPr>
            </w:pPr>
          </w:p>
        </w:tc>
      </w:tr>
      <w:tr w14:paraId="6159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C52D116">
            <w:pPr>
              <w:tabs>
                <w:tab w:val="left" w:pos="6300"/>
              </w:tabs>
              <w:snapToGrid w:val="0"/>
              <w:jc w:val="center"/>
              <w:outlineLvl w:val="0"/>
              <w:rPr>
                <w:rFonts w:ascii="宋体" w:hAnsi="宋体" w:cs="宋体"/>
                <w:sz w:val="21"/>
                <w:szCs w:val="21"/>
              </w:rPr>
            </w:pPr>
          </w:p>
        </w:tc>
        <w:tc>
          <w:tcPr>
            <w:tcW w:w="2844" w:type="dxa"/>
            <w:vAlign w:val="center"/>
          </w:tcPr>
          <w:p w14:paraId="6D34C31C">
            <w:pPr>
              <w:tabs>
                <w:tab w:val="left" w:pos="6300"/>
              </w:tabs>
              <w:snapToGrid w:val="0"/>
              <w:jc w:val="center"/>
              <w:outlineLvl w:val="0"/>
              <w:rPr>
                <w:rFonts w:ascii="宋体" w:hAnsi="宋体" w:cs="宋体"/>
                <w:sz w:val="21"/>
                <w:szCs w:val="21"/>
              </w:rPr>
            </w:pPr>
          </w:p>
        </w:tc>
        <w:tc>
          <w:tcPr>
            <w:tcW w:w="2952" w:type="dxa"/>
            <w:vAlign w:val="center"/>
          </w:tcPr>
          <w:p w14:paraId="72AA32D4">
            <w:pPr>
              <w:tabs>
                <w:tab w:val="left" w:pos="6300"/>
              </w:tabs>
              <w:snapToGrid w:val="0"/>
              <w:jc w:val="center"/>
              <w:outlineLvl w:val="0"/>
              <w:rPr>
                <w:rFonts w:ascii="宋体" w:hAnsi="宋体" w:cs="宋体"/>
                <w:sz w:val="21"/>
                <w:szCs w:val="21"/>
              </w:rPr>
            </w:pPr>
          </w:p>
        </w:tc>
        <w:tc>
          <w:tcPr>
            <w:tcW w:w="2212" w:type="dxa"/>
            <w:vAlign w:val="center"/>
          </w:tcPr>
          <w:p w14:paraId="1C3FD482">
            <w:pPr>
              <w:tabs>
                <w:tab w:val="left" w:pos="6300"/>
              </w:tabs>
              <w:snapToGrid w:val="0"/>
              <w:jc w:val="center"/>
              <w:outlineLvl w:val="0"/>
              <w:rPr>
                <w:rFonts w:ascii="宋体" w:hAnsi="宋体" w:cs="宋体"/>
                <w:sz w:val="21"/>
                <w:szCs w:val="21"/>
              </w:rPr>
            </w:pPr>
          </w:p>
        </w:tc>
      </w:tr>
      <w:tr w14:paraId="0A0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6288EA">
            <w:pPr>
              <w:tabs>
                <w:tab w:val="left" w:pos="6300"/>
              </w:tabs>
              <w:snapToGrid w:val="0"/>
              <w:jc w:val="center"/>
              <w:outlineLvl w:val="0"/>
              <w:rPr>
                <w:rFonts w:ascii="宋体" w:hAnsi="宋体" w:cs="宋体"/>
                <w:sz w:val="21"/>
                <w:szCs w:val="21"/>
              </w:rPr>
            </w:pPr>
          </w:p>
        </w:tc>
        <w:tc>
          <w:tcPr>
            <w:tcW w:w="2844" w:type="dxa"/>
            <w:vAlign w:val="center"/>
          </w:tcPr>
          <w:p w14:paraId="396DBFB8">
            <w:pPr>
              <w:tabs>
                <w:tab w:val="left" w:pos="6300"/>
              </w:tabs>
              <w:snapToGrid w:val="0"/>
              <w:jc w:val="center"/>
              <w:outlineLvl w:val="0"/>
              <w:rPr>
                <w:rFonts w:ascii="宋体" w:hAnsi="宋体" w:cs="宋体"/>
                <w:sz w:val="21"/>
                <w:szCs w:val="21"/>
              </w:rPr>
            </w:pPr>
          </w:p>
        </w:tc>
        <w:tc>
          <w:tcPr>
            <w:tcW w:w="2952" w:type="dxa"/>
            <w:vAlign w:val="center"/>
          </w:tcPr>
          <w:p w14:paraId="6B05A1FC">
            <w:pPr>
              <w:tabs>
                <w:tab w:val="left" w:pos="6300"/>
              </w:tabs>
              <w:snapToGrid w:val="0"/>
              <w:jc w:val="center"/>
              <w:outlineLvl w:val="0"/>
              <w:rPr>
                <w:rFonts w:ascii="宋体" w:hAnsi="宋体" w:cs="宋体"/>
                <w:sz w:val="21"/>
                <w:szCs w:val="21"/>
              </w:rPr>
            </w:pPr>
          </w:p>
        </w:tc>
        <w:tc>
          <w:tcPr>
            <w:tcW w:w="2212" w:type="dxa"/>
            <w:vAlign w:val="center"/>
          </w:tcPr>
          <w:p w14:paraId="1D645AB3">
            <w:pPr>
              <w:tabs>
                <w:tab w:val="left" w:pos="6300"/>
              </w:tabs>
              <w:snapToGrid w:val="0"/>
              <w:jc w:val="center"/>
              <w:outlineLvl w:val="0"/>
              <w:rPr>
                <w:rFonts w:ascii="宋体" w:hAnsi="宋体" w:cs="宋体"/>
                <w:sz w:val="21"/>
                <w:szCs w:val="21"/>
              </w:rPr>
            </w:pPr>
          </w:p>
        </w:tc>
      </w:tr>
      <w:tr w14:paraId="03B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3F30EB">
            <w:pPr>
              <w:tabs>
                <w:tab w:val="left" w:pos="6300"/>
              </w:tabs>
              <w:snapToGrid w:val="0"/>
              <w:jc w:val="center"/>
              <w:outlineLvl w:val="0"/>
              <w:rPr>
                <w:rFonts w:ascii="宋体" w:hAnsi="宋体" w:cs="宋体"/>
                <w:sz w:val="21"/>
                <w:szCs w:val="21"/>
              </w:rPr>
            </w:pPr>
          </w:p>
        </w:tc>
        <w:tc>
          <w:tcPr>
            <w:tcW w:w="2844" w:type="dxa"/>
            <w:vAlign w:val="center"/>
          </w:tcPr>
          <w:p w14:paraId="451D2341">
            <w:pPr>
              <w:tabs>
                <w:tab w:val="left" w:pos="6300"/>
              </w:tabs>
              <w:snapToGrid w:val="0"/>
              <w:jc w:val="center"/>
              <w:outlineLvl w:val="0"/>
              <w:rPr>
                <w:rFonts w:ascii="宋体" w:hAnsi="宋体" w:cs="宋体"/>
                <w:sz w:val="21"/>
                <w:szCs w:val="21"/>
              </w:rPr>
            </w:pPr>
          </w:p>
        </w:tc>
        <w:tc>
          <w:tcPr>
            <w:tcW w:w="2952" w:type="dxa"/>
            <w:vAlign w:val="center"/>
          </w:tcPr>
          <w:p w14:paraId="0A8F2760">
            <w:pPr>
              <w:tabs>
                <w:tab w:val="left" w:pos="6300"/>
              </w:tabs>
              <w:snapToGrid w:val="0"/>
              <w:jc w:val="center"/>
              <w:outlineLvl w:val="0"/>
              <w:rPr>
                <w:rFonts w:ascii="宋体" w:hAnsi="宋体" w:cs="宋体"/>
                <w:sz w:val="21"/>
                <w:szCs w:val="21"/>
              </w:rPr>
            </w:pPr>
          </w:p>
        </w:tc>
        <w:tc>
          <w:tcPr>
            <w:tcW w:w="2212" w:type="dxa"/>
            <w:vAlign w:val="center"/>
          </w:tcPr>
          <w:p w14:paraId="420199DD">
            <w:pPr>
              <w:tabs>
                <w:tab w:val="left" w:pos="6300"/>
              </w:tabs>
              <w:snapToGrid w:val="0"/>
              <w:jc w:val="center"/>
              <w:outlineLvl w:val="0"/>
              <w:rPr>
                <w:rFonts w:ascii="宋体" w:hAnsi="宋体" w:cs="宋体"/>
                <w:sz w:val="21"/>
                <w:szCs w:val="21"/>
              </w:rPr>
            </w:pPr>
          </w:p>
        </w:tc>
      </w:tr>
      <w:tr w14:paraId="68AD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48BB81">
            <w:pPr>
              <w:tabs>
                <w:tab w:val="left" w:pos="6300"/>
              </w:tabs>
              <w:snapToGrid w:val="0"/>
              <w:jc w:val="center"/>
              <w:outlineLvl w:val="0"/>
              <w:rPr>
                <w:rFonts w:ascii="宋体" w:hAnsi="宋体" w:cs="宋体"/>
                <w:sz w:val="21"/>
                <w:szCs w:val="21"/>
              </w:rPr>
            </w:pPr>
          </w:p>
        </w:tc>
        <w:tc>
          <w:tcPr>
            <w:tcW w:w="2844" w:type="dxa"/>
            <w:vAlign w:val="center"/>
          </w:tcPr>
          <w:p w14:paraId="2491C98F">
            <w:pPr>
              <w:tabs>
                <w:tab w:val="left" w:pos="6300"/>
              </w:tabs>
              <w:snapToGrid w:val="0"/>
              <w:jc w:val="center"/>
              <w:outlineLvl w:val="0"/>
              <w:rPr>
                <w:rFonts w:ascii="宋体" w:hAnsi="宋体" w:cs="宋体"/>
                <w:sz w:val="21"/>
                <w:szCs w:val="21"/>
              </w:rPr>
            </w:pPr>
          </w:p>
        </w:tc>
        <w:tc>
          <w:tcPr>
            <w:tcW w:w="2952" w:type="dxa"/>
            <w:vAlign w:val="center"/>
          </w:tcPr>
          <w:p w14:paraId="1FD2349B">
            <w:pPr>
              <w:tabs>
                <w:tab w:val="left" w:pos="6300"/>
              </w:tabs>
              <w:snapToGrid w:val="0"/>
              <w:jc w:val="center"/>
              <w:outlineLvl w:val="0"/>
              <w:rPr>
                <w:rFonts w:ascii="宋体" w:hAnsi="宋体" w:cs="宋体"/>
                <w:sz w:val="21"/>
                <w:szCs w:val="21"/>
              </w:rPr>
            </w:pPr>
          </w:p>
        </w:tc>
        <w:tc>
          <w:tcPr>
            <w:tcW w:w="2212" w:type="dxa"/>
            <w:vAlign w:val="center"/>
          </w:tcPr>
          <w:p w14:paraId="1FDD68B1">
            <w:pPr>
              <w:tabs>
                <w:tab w:val="left" w:pos="6300"/>
              </w:tabs>
              <w:snapToGrid w:val="0"/>
              <w:jc w:val="center"/>
              <w:outlineLvl w:val="0"/>
              <w:rPr>
                <w:rFonts w:ascii="宋体" w:hAnsi="宋体" w:cs="宋体"/>
                <w:sz w:val="21"/>
                <w:szCs w:val="21"/>
              </w:rPr>
            </w:pPr>
          </w:p>
        </w:tc>
      </w:tr>
      <w:tr w14:paraId="2C0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61EA56E">
            <w:pPr>
              <w:tabs>
                <w:tab w:val="left" w:pos="6300"/>
              </w:tabs>
              <w:snapToGrid w:val="0"/>
              <w:jc w:val="center"/>
              <w:outlineLvl w:val="0"/>
              <w:rPr>
                <w:rFonts w:ascii="宋体" w:hAnsi="宋体" w:cs="宋体"/>
                <w:sz w:val="21"/>
                <w:szCs w:val="21"/>
              </w:rPr>
            </w:pPr>
          </w:p>
        </w:tc>
        <w:tc>
          <w:tcPr>
            <w:tcW w:w="2844" w:type="dxa"/>
            <w:vAlign w:val="center"/>
          </w:tcPr>
          <w:p w14:paraId="0C11BB54">
            <w:pPr>
              <w:tabs>
                <w:tab w:val="left" w:pos="6300"/>
              </w:tabs>
              <w:snapToGrid w:val="0"/>
              <w:jc w:val="center"/>
              <w:outlineLvl w:val="0"/>
              <w:rPr>
                <w:rFonts w:ascii="宋体" w:hAnsi="宋体" w:cs="宋体"/>
                <w:sz w:val="21"/>
                <w:szCs w:val="21"/>
              </w:rPr>
            </w:pPr>
          </w:p>
        </w:tc>
        <w:tc>
          <w:tcPr>
            <w:tcW w:w="2952" w:type="dxa"/>
            <w:vAlign w:val="center"/>
          </w:tcPr>
          <w:p w14:paraId="4D01AE5B">
            <w:pPr>
              <w:tabs>
                <w:tab w:val="left" w:pos="6300"/>
              </w:tabs>
              <w:snapToGrid w:val="0"/>
              <w:jc w:val="center"/>
              <w:outlineLvl w:val="0"/>
              <w:rPr>
                <w:rFonts w:ascii="宋体" w:hAnsi="宋体" w:cs="宋体"/>
                <w:sz w:val="21"/>
                <w:szCs w:val="21"/>
              </w:rPr>
            </w:pPr>
          </w:p>
        </w:tc>
        <w:tc>
          <w:tcPr>
            <w:tcW w:w="2212" w:type="dxa"/>
            <w:vAlign w:val="center"/>
          </w:tcPr>
          <w:p w14:paraId="1A10C356">
            <w:pPr>
              <w:tabs>
                <w:tab w:val="left" w:pos="6300"/>
              </w:tabs>
              <w:snapToGrid w:val="0"/>
              <w:jc w:val="center"/>
              <w:outlineLvl w:val="0"/>
              <w:rPr>
                <w:rFonts w:ascii="宋体" w:hAnsi="宋体" w:cs="宋体"/>
                <w:sz w:val="21"/>
                <w:szCs w:val="21"/>
              </w:rPr>
            </w:pPr>
          </w:p>
        </w:tc>
      </w:tr>
      <w:tr w14:paraId="13D0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35DC7E">
            <w:pPr>
              <w:tabs>
                <w:tab w:val="left" w:pos="6300"/>
              </w:tabs>
              <w:snapToGrid w:val="0"/>
              <w:jc w:val="center"/>
              <w:outlineLvl w:val="0"/>
              <w:rPr>
                <w:rFonts w:ascii="宋体" w:hAnsi="宋体" w:cs="宋体"/>
                <w:sz w:val="21"/>
                <w:szCs w:val="21"/>
              </w:rPr>
            </w:pPr>
          </w:p>
        </w:tc>
        <w:tc>
          <w:tcPr>
            <w:tcW w:w="2844" w:type="dxa"/>
            <w:vAlign w:val="center"/>
          </w:tcPr>
          <w:p w14:paraId="7D30389F">
            <w:pPr>
              <w:tabs>
                <w:tab w:val="left" w:pos="6300"/>
              </w:tabs>
              <w:snapToGrid w:val="0"/>
              <w:jc w:val="center"/>
              <w:outlineLvl w:val="0"/>
              <w:rPr>
                <w:rFonts w:ascii="宋体" w:hAnsi="宋体" w:cs="宋体"/>
                <w:sz w:val="21"/>
                <w:szCs w:val="21"/>
              </w:rPr>
            </w:pPr>
          </w:p>
        </w:tc>
        <w:tc>
          <w:tcPr>
            <w:tcW w:w="2952" w:type="dxa"/>
            <w:vAlign w:val="center"/>
          </w:tcPr>
          <w:p w14:paraId="1BCEA26D">
            <w:pPr>
              <w:tabs>
                <w:tab w:val="left" w:pos="6300"/>
              </w:tabs>
              <w:snapToGrid w:val="0"/>
              <w:jc w:val="center"/>
              <w:outlineLvl w:val="0"/>
              <w:rPr>
                <w:rFonts w:ascii="宋体" w:hAnsi="宋体" w:cs="宋体"/>
                <w:sz w:val="21"/>
                <w:szCs w:val="21"/>
              </w:rPr>
            </w:pPr>
          </w:p>
        </w:tc>
        <w:tc>
          <w:tcPr>
            <w:tcW w:w="2212" w:type="dxa"/>
            <w:vAlign w:val="center"/>
          </w:tcPr>
          <w:p w14:paraId="30F52C51">
            <w:pPr>
              <w:tabs>
                <w:tab w:val="left" w:pos="6300"/>
              </w:tabs>
              <w:snapToGrid w:val="0"/>
              <w:jc w:val="center"/>
              <w:outlineLvl w:val="0"/>
              <w:rPr>
                <w:rFonts w:ascii="宋体" w:hAnsi="宋体" w:cs="宋体"/>
                <w:sz w:val="21"/>
                <w:szCs w:val="21"/>
              </w:rPr>
            </w:pPr>
          </w:p>
        </w:tc>
      </w:tr>
      <w:tr w14:paraId="658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15CD75">
            <w:pPr>
              <w:tabs>
                <w:tab w:val="left" w:pos="6300"/>
              </w:tabs>
              <w:snapToGrid w:val="0"/>
              <w:jc w:val="center"/>
              <w:outlineLvl w:val="0"/>
              <w:rPr>
                <w:rFonts w:ascii="宋体" w:hAnsi="宋体" w:cs="宋体"/>
                <w:sz w:val="21"/>
                <w:szCs w:val="21"/>
              </w:rPr>
            </w:pPr>
          </w:p>
        </w:tc>
        <w:tc>
          <w:tcPr>
            <w:tcW w:w="2844" w:type="dxa"/>
            <w:vAlign w:val="center"/>
          </w:tcPr>
          <w:p w14:paraId="0D179208">
            <w:pPr>
              <w:tabs>
                <w:tab w:val="left" w:pos="6300"/>
              </w:tabs>
              <w:snapToGrid w:val="0"/>
              <w:jc w:val="center"/>
              <w:outlineLvl w:val="0"/>
              <w:rPr>
                <w:rFonts w:ascii="宋体" w:hAnsi="宋体" w:cs="宋体"/>
                <w:sz w:val="21"/>
                <w:szCs w:val="21"/>
              </w:rPr>
            </w:pPr>
          </w:p>
        </w:tc>
        <w:tc>
          <w:tcPr>
            <w:tcW w:w="2952" w:type="dxa"/>
            <w:vAlign w:val="center"/>
          </w:tcPr>
          <w:p w14:paraId="34D738C9">
            <w:pPr>
              <w:tabs>
                <w:tab w:val="left" w:pos="6300"/>
              </w:tabs>
              <w:snapToGrid w:val="0"/>
              <w:jc w:val="center"/>
              <w:outlineLvl w:val="0"/>
              <w:rPr>
                <w:rFonts w:ascii="宋体" w:hAnsi="宋体" w:cs="宋体"/>
                <w:sz w:val="21"/>
                <w:szCs w:val="21"/>
              </w:rPr>
            </w:pPr>
          </w:p>
        </w:tc>
        <w:tc>
          <w:tcPr>
            <w:tcW w:w="2212" w:type="dxa"/>
            <w:vAlign w:val="center"/>
          </w:tcPr>
          <w:p w14:paraId="5D01463D">
            <w:pPr>
              <w:tabs>
                <w:tab w:val="left" w:pos="6300"/>
              </w:tabs>
              <w:snapToGrid w:val="0"/>
              <w:jc w:val="center"/>
              <w:outlineLvl w:val="0"/>
              <w:rPr>
                <w:rFonts w:ascii="宋体" w:hAnsi="宋体" w:cs="宋体"/>
                <w:sz w:val="21"/>
                <w:szCs w:val="21"/>
              </w:rPr>
            </w:pPr>
          </w:p>
        </w:tc>
      </w:tr>
    </w:tbl>
    <w:p w14:paraId="3F1709E0">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2D40AE94">
      <w:pPr>
        <w:spacing w:line="500" w:lineRule="exact"/>
        <w:rPr>
          <w:rFonts w:ascii="宋体" w:hAnsi="宋体" w:cs="宋体"/>
          <w:sz w:val="24"/>
          <w:szCs w:val="28"/>
        </w:rPr>
      </w:pPr>
      <w:r>
        <w:rPr>
          <w:rFonts w:hint="eastAsia" w:ascii="宋体" w:hAnsi="宋体" w:cs="宋体"/>
          <w:sz w:val="24"/>
          <w:szCs w:val="28"/>
        </w:rPr>
        <w:t xml:space="preserve">    </w:t>
      </w:r>
    </w:p>
    <w:p w14:paraId="3CB5D3DF">
      <w:pPr>
        <w:spacing w:line="500" w:lineRule="exact"/>
        <w:ind w:firstLine="720" w:firstLineChars="300"/>
        <w:rPr>
          <w:rFonts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32AB49E7">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781285B1">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5266B886">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项目服务需求”中所列条款进行比较和响应；</w:t>
      </w:r>
    </w:p>
    <w:p w14:paraId="5C2CAEA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2.本表可扩展。</w:t>
      </w:r>
    </w:p>
    <w:p w14:paraId="43BAFA39">
      <w:pPr>
        <w:pStyle w:val="6"/>
        <w:rPr>
          <w:rFonts w:ascii="宋体" w:hAnsi="宋体" w:eastAsia="宋体" w:cs="宋体"/>
          <w:sz w:val="24"/>
        </w:rPr>
      </w:pPr>
    </w:p>
    <w:p w14:paraId="56C99442">
      <w:pPr>
        <w:rPr>
          <w:rFonts w:ascii="宋体" w:hAnsi="宋体" w:cs="宋体"/>
          <w:sz w:val="24"/>
        </w:rPr>
      </w:pPr>
    </w:p>
    <w:p w14:paraId="3B6B3775">
      <w:pPr>
        <w:pStyle w:val="6"/>
        <w:rPr>
          <w:rFonts w:ascii="宋体" w:hAnsi="宋体" w:eastAsia="宋体" w:cs="宋体"/>
          <w:sz w:val="24"/>
        </w:rPr>
      </w:pPr>
    </w:p>
    <w:p w14:paraId="53817DB8">
      <w:pPr>
        <w:rPr>
          <w:rFonts w:ascii="宋体" w:hAnsi="宋体" w:cs="宋体"/>
          <w:sz w:val="24"/>
        </w:rPr>
      </w:pPr>
    </w:p>
    <w:p w14:paraId="2650381F">
      <w:pPr>
        <w:pStyle w:val="6"/>
        <w:rPr>
          <w:rFonts w:ascii="宋体" w:hAnsi="宋体" w:eastAsia="宋体" w:cs="宋体"/>
          <w:sz w:val="24"/>
        </w:rPr>
      </w:pPr>
    </w:p>
    <w:p w14:paraId="37249011">
      <w:pPr>
        <w:rPr>
          <w:rFonts w:ascii="宋体" w:hAnsi="宋体" w:cs="宋体"/>
          <w:sz w:val="24"/>
        </w:rPr>
      </w:pPr>
    </w:p>
    <w:p w14:paraId="602D9FA5">
      <w:pPr>
        <w:pStyle w:val="6"/>
        <w:rPr>
          <w:rFonts w:ascii="宋体" w:hAnsi="宋体" w:eastAsia="宋体" w:cs="宋体"/>
          <w:sz w:val="24"/>
        </w:rPr>
      </w:pPr>
    </w:p>
    <w:p w14:paraId="5075D05A">
      <w:pPr>
        <w:rPr>
          <w:rFonts w:ascii="宋体" w:hAnsi="宋体" w:cs="宋体"/>
          <w:sz w:val="24"/>
        </w:rPr>
      </w:pPr>
    </w:p>
    <w:p w14:paraId="6366539E">
      <w:pPr>
        <w:pStyle w:val="6"/>
        <w:rPr>
          <w:rFonts w:ascii="宋体" w:hAnsi="宋体" w:eastAsia="宋体" w:cs="宋体"/>
          <w:sz w:val="24"/>
        </w:rPr>
      </w:pPr>
    </w:p>
    <w:p w14:paraId="6AC8220D">
      <w:pPr>
        <w:rPr>
          <w:rFonts w:ascii="宋体" w:hAnsi="宋体" w:cs="宋体"/>
          <w:sz w:val="24"/>
        </w:rPr>
      </w:pPr>
    </w:p>
    <w:p w14:paraId="60543143">
      <w:pPr>
        <w:pStyle w:val="6"/>
        <w:rPr>
          <w:rFonts w:ascii="宋体" w:hAnsi="宋体" w:eastAsia="宋体" w:cs="宋体"/>
          <w:sz w:val="24"/>
        </w:rPr>
      </w:pPr>
    </w:p>
    <w:p w14:paraId="49B81AB6">
      <w:pPr>
        <w:rPr>
          <w:rFonts w:ascii="宋体" w:hAnsi="宋体" w:cs="宋体"/>
          <w:sz w:val="24"/>
        </w:rPr>
      </w:pPr>
    </w:p>
    <w:p w14:paraId="0A036BF5">
      <w:pPr>
        <w:pStyle w:val="6"/>
        <w:rPr>
          <w:rFonts w:ascii="宋体" w:hAnsi="宋体" w:eastAsia="宋体" w:cs="宋体"/>
          <w:sz w:val="24"/>
        </w:rPr>
      </w:pPr>
    </w:p>
    <w:p w14:paraId="54C2480A">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4"/>
        </w:rPr>
        <w:t>（二）其他资料（格式自定）</w:t>
      </w:r>
    </w:p>
    <w:p w14:paraId="3E27B278">
      <w:pPr>
        <w:tabs>
          <w:tab w:val="left" w:pos="6300"/>
        </w:tabs>
        <w:snapToGrid w:val="0"/>
        <w:spacing w:line="500" w:lineRule="exact"/>
        <w:ind w:firstLine="480" w:firstLineChars="200"/>
        <w:rPr>
          <w:rFonts w:ascii="宋体" w:hAnsi="宋体" w:cs="宋体"/>
          <w:sz w:val="24"/>
          <w:szCs w:val="24"/>
        </w:rPr>
      </w:pPr>
    </w:p>
    <w:p w14:paraId="2BE09889">
      <w:pPr>
        <w:pStyle w:val="3"/>
        <w:spacing w:line="400" w:lineRule="exact"/>
        <w:ind w:firstLine="560" w:firstLineChars="200"/>
        <w:rPr>
          <w:rFonts w:cs="宋体"/>
          <w:sz w:val="24"/>
        </w:rPr>
      </w:pPr>
      <w:r>
        <w:rPr>
          <w:rFonts w:hint="eastAsia" w:cs="宋体"/>
        </w:rPr>
        <w:br w:type="page"/>
      </w:r>
      <w:bookmarkStart w:id="562" w:name="_Toc32158"/>
      <w:bookmarkStart w:id="563" w:name="_Toc27717"/>
      <w:bookmarkStart w:id="564" w:name="_Toc7521"/>
      <w:bookmarkStart w:id="565" w:name="_Toc11248"/>
      <w:bookmarkStart w:id="566" w:name="_Toc28480"/>
      <w:bookmarkStart w:id="567" w:name="_Toc32339"/>
      <w:bookmarkStart w:id="568" w:name="_Toc65660381"/>
      <w:bookmarkStart w:id="569" w:name="_Toc32423"/>
      <w:bookmarkStart w:id="570" w:name="_Toc106034810"/>
      <w:bookmarkStart w:id="571" w:name="_Toc3671"/>
      <w:bookmarkStart w:id="572" w:name="_Toc395"/>
      <w:bookmarkStart w:id="573" w:name="_Toc313888362"/>
      <w:bookmarkStart w:id="574" w:name="_Toc342913421"/>
      <w:bookmarkStart w:id="575" w:name="_Toc313008358"/>
      <w:r>
        <w:rPr>
          <w:rFonts w:hint="eastAsia" w:cs="宋体"/>
          <w:sz w:val="24"/>
        </w:rPr>
        <w:t>三、商务部分</w:t>
      </w:r>
      <w:bookmarkEnd w:id="562"/>
      <w:bookmarkEnd w:id="563"/>
      <w:bookmarkEnd w:id="564"/>
      <w:bookmarkEnd w:id="565"/>
      <w:bookmarkEnd w:id="566"/>
      <w:bookmarkEnd w:id="567"/>
      <w:bookmarkEnd w:id="568"/>
      <w:bookmarkEnd w:id="569"/>
      <w:bookmarkEnd w:id="570"/>
      <w:bookmarkEnd w:id="571"/>
      <w:bookmarkEnd w:id="572"/>
    </w:p>
    <w:p w14:paraId="7C852279">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183AD32C">
      <w:pPr>
        <w:spacing w:line="400" w:lineRule="exact"/>
        <w:ind w:firstLine="480" w:firstLineChars="200"/>
        <w:rPr>
          <w:rFonts w:ascii="宋体" w:hAnsi="宋体" w:cs="宋体"/>
          <w:sz w:val="24"/>
          <w:szCs w:val="24"/>
        </w:rPr>
      </w:pPr>
      <w:r>
        <w:rPr>
          <w:rFonts w:hint="eastAsia" w:ascii="宋体" w:hAnsi="宋体" w:cs="宋体"/>
          <w:sz w:val="24"/>
          <w:szCs w:val="24"/>
        </w:rPr>
        <w:t>采购项目名称：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9A8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6BD16F7">
            <w:pPr>
              <w:tabs>
                <w:tab w:val="left" w:pos="6300"/>
              </w:tabs>
              <w:snapToGrid w:val="0"/>
              <w:jc w:val="center"/>
              <w:outlineLvl w:val="0"/>
              <w:rPr>
                <w:rFonts w:ascii="宋体" w:hAnsi="宋体" w:cs="宋体"/>
                <w:b/>
                <w:sz w:val="21"/>
                <w:szCs w:val="24"/>
              </w:rPr>
            </w:pPr>
            <w:bookmarkStart w:id="576" w:name="_Toc9275"/>
            <w:bookmarkStart w:id="577" w:name="_Toc5418"/>
            <w:bookmarkStart w:id="578" w:name="_Toc25248"/>
            <w:bookmarkStart w:id="579" w:name="_Toc12968"/>
            <w:bookmarkStart w:id="580" w:name="_Toc9282"/>
            <w:bookmarkStart w:id="581" w:name="_Toc17136"/>
            <w:bookmarkStart w:id="582" w:name="_Toc13891"/>
            <w:r>
              <w:rPr>
                <w:rFonts w:hint="eastAsia" w:ascii="宋体" w:hAnsi="宋体" w:cs="宋体"/>
                <w:b/>
                <w:sz w:val="21"/>
                <w:szCs w:val="24"/>
              </w:rPr>
              <w:t>序号</w:t>
            </w:r>
            <w:bookmarkEnd w:id="576"/>
            <w:bookmarkEnd w:id="577"/>
            <w:bookmarkEnd w:id="578"/>
            <w:bookmarkEnd w:id="579"/>
            <w:bookmarkEnd w:id="580"/>
            <w:bookmarkEnd w:id="581"/>
            <w:bookmarkEnd w:id="582"/>
          </w:p>
        </w:tc>
        <w:tc>
          <w:tcPr>
            <w:tcW w:w="3184" w:type="dxa"/>
            <w:vAlign w:val="center"/>
          </w:tcPr>
          <w:p w14:paraId="43B4343B">
            <w:pPr>
              <w:tabs>
                <w:tab w:val="left" w:pos="6300"/>
              </w:tabs>
              <w:snapToGrid w:val="0"/>
              <w:jc w:val="center"/>
              <w:outlineLvl w:val="0"/>
              <w:rPr>
                <w:rFonts w:ascii="宋体" w:hAnsi="宋体" w:cs="宋体"/>
                <w:b/>
                <w:sz w:val="21"/>
                <w:szCs w:val="24"/>
              </w:rPr>
            </w:pPr>
            <w:bookmarkStart w:id="583" w:name="_Toc30721"/>
            <w:bookmarkStart w:id="584" w:name="_Toc3871"/>
            <w:bookmarkStart w:id="585" w:name="_Toc9543"/>
            <w:bookmarkStart w:id="586" w:name="_Toc18388"/>
            <w:bookmarkStart w:id="587" w:name="_Toc10421"/>
            <w:bookmarkStart w:id="588" w:name="_Toc7587"/>
            <w:bookmarkStart w:id="589" w:name="_Toc7321"/>
            <w:r>
              <w:rPr>
                <w:rFonts w:hint="eastAsia" w:ascii="宋体" w:hAnsi="宋体" w:cs="宋体"/>
                <w:b/>
                <w:sz w:val="21"/>
                <w:szCs w:val="24"/>
              </w:rPr>
              <w:t>采购需求</w:t>
            </w:r>
            <w:bookmarkEnd w:id="583"/>
            <w:bookmarkEnd w:id="584"/>
            <w:bookmarkEnd w:id="585"/>
            <w:bookmarkEnd w:id="586"/>
            <w:bookmarkEnd w:id="587"/>
            <w:bookmarkEnd w:id="588"/>
            <w:bookmarkEnd w:id="589"/>
          </w:p>
        </w:tc>
        <w:tc>
          <w:tcPr>
            <w:tcW w:w="2438" w:type="dxa"/>
            <w:vAlign w:val="center"/>
          </w:tcPr>
          <w:p w14:paraId="1BD48AD8">
            <w:pPr>
              <w:tabs>
                <w:tab w:val="left" w:pos="6300"/>
              </w:tabs>
              <w:snapToGrid w:val="0"/>
              <w:jc w:val="center"/>
              <w:outlineLvl w:val="0"/>
              <w:rPr>
                <w:rFonts w:ascii="宋体" w:hAnsi="宋体" w:cs="宋体"/>
                <w:b/>
                <w:sz w:val="21"/>
                <w:szCs w:val="24"/>
              </w:rPr>
            </w:pPr>
            <w:bookmarkStart w:id="590" w:name="_Toc31455"/>
            <w:bookmarkStart w:id="591" w:name="_Toc27468"/>
            <w:bookmarkStart w:id="592" w:name="_Toc12204"/>
            <w:bookmarkStart w:id="593" w:name="_Toc16948"/>
            <w:bookmarkStart w:id="594" w:name="_Toc6696"/>
            <w:bookmarkStart w:id="595" w:name="_Toc31077"/>
            <w:bookmarkStart w:id="596" w:name="_Toc17913"/>
            <w:r>
              <w:rPr>
                <w:rFonts w:hint="eastAsia" w:ascii="宋体" w:hAnsi="宋体" w:cs="宋体"/>
                <w:b/>
                <w:sz w:val="21"/>
                <w:szCs w:val="24"/>
              </w:rPr>
              <w:t>响应情况</w:t>
            </w:r>
            <w:bookmarkEnd w:id="590"/>
            <w:bookmarkEnd w:id="591"/>
            <w:bookmarkEnd w:id="592"/>
            <w:bookmarkEnd w:id="593"/>
            <w:bookmarkEnd w:id="594"/>
            <w:bookmarkEnd w:id="595"/>
            <w:bookmarkEnd w:id="596"/>
          </w:p>
        </w:tc>
        <w:tc>
          <w:tcPr>
            <w:tcW w:w="2359" w:type="dxa"/>
            <w:vAlign w:val="center"/>
          </w:tcPr>
          <w:p w14:paraId="4AE5D5EB">
            <w:pPr>
              <w:tabs>
                <w:tab w:val="left" w:pos="6300"/>
              </w:tabs>
              <w:snapToGrid w:val="0"/>
              <w:jc w:val="center"/>
              <w:outlineLvl w:val="0"/>
              <w:rPr>
                <w:rFonts w:ascii="宋体" w:hAnsi="宋体" w:cs="宋体"/>
                <w:b/>
                <w:sz w:val="21"/>
                <w:szCs w:val="24"/>
              </w:rPr>
            </w:pPr>
            <w:bookmarkStart w:id="597" w:name="_Toc26981"/>
            <w:bookmarkStart w:id="598" w:name="_Toc5672"/>
            <w:bookmarkStart w:id="599" w:name="_Toc16527"/>
            <w:bookmarkStart w:id="600" w:name="_Toc10384"/>
            <w:bookmarkStart w:id="601" w:name="_Toc745"/>
            <w:bookmarkStart w:id="602" w:name="_Toc3598"/>
            <w:bookmarkStart w:id="603" w:name="_Toc31494"/>
            <w:r>
              <w:rPr>
                <w:rFonts w:hint="eastAsia" w:ascii="宋体" w:hAnsi="宋体" w:cs="宋体"/>
                <w:b/>
                <w:sz w:val="21"/>
                <w:szCs w:val="21"/>
              </w:rPr>
              <w:t>差异说明</w:t>
            </w:r>
            <w:bookmarkEnd w:id="597"/>
            <w:bookmarkEnd w:id="598"/>
            <w:bookmarkEnd w:id="599"/>
            <w:bookmarkEnd w:id="600"/>
            <w:bookmarkEnd w:id="601"/>
            <w:bookmarkEnd w:id="602"/>
            <w:bookmarkEnd w:id="603"/>
          </w:p>
        </w:tc>
      </w:tr>
      <w:tr w14:paraId="0CD0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F585202">
            <w:pPr>
              <w:tabs>
                <w:tab w:val="left" w:pos="6300"/>
              </w:tabs>
              <w:snapToGrid w:val="0"/>
              <w:jc w:val="center"/>
              <w:outlineLvl w:val="0"/>
              <w:rPr>
                <w:rFonts w:ascii="宋体" w:hAnsi="宋体" w:cs="宋体"/>
                <w:sz w:val="21"/>
                <w:szCs w:val="24"/>
              </w:rPr>
            </w:pPr>
          </w:p>
        </w:tc>
        <w:tc>
          <w:tcPr>
            <w:tcW w:w="3184" w:type="dxa"/>
            <w:vAlign w:val="center"/>
          </w:tcPr>
          <w:p w14:paraId="06426414">
            <w:pPr>
              <w:tabs>
                <w:tab w:val="left" w:pos="6300"/>
              </w:tabs>
              <w:snapToGrid w:val="0"/>
              <w:jc w:val="center"/>
              <w:outlineLvl w:val="0"/>
              <w:rPr>
                <w:rFonts w:ascii="宋体" w:hAnsi="宋体" w:cs="宋体"/>
                <w:sz w:val="21"/>
                <w:szCs w:val="24"/>
              </w:rPr>
            </w:pPr>
          </w:p>
        </w:tc>
        <w:tc>
          <w:tcPr>
            <w:tcW w:w="2438" w:type="dxa"/>
            <w:vAlign w:val="center"/>
          </w:tcPr>
          <w:p w14:paraId="074EA950">
            <w:pPr>
              <w:tabs>
                <w:tab w:val="left" w:pos="6300"/>
              </w:tabs>
              <w:snapToGrid w:val="0"/>
              <w:outlineLvl w:val="0"/>
              <w:rPr>
                <w:rFonts w:ascii="宋体" w:hAnsi="宋体" w:cs="宋体"/>
                <w:sz w:val="21"/>
                <w:szCs w:val="24"/>
              </w:rPr>
            </w:pPr>
          </w:p>
        </w:tc>
        <w:tc>
          <w:tcPr>
            <w:tcW w:w="2359" w:type="dxa"/>
            <w:vAlign w:val="center"/>
          </w:tcPr>
          <w:p w14:paraId="6E2B2670">
            <w:pPr>
              <w:tabs>
                <w:tab w:val="left" w:pos="6300"/>
              </w:tabs>
              <w:snapToGrid w:val="0"/>
              <w:jc w:val="center"/>
              <w:outlineLvl w:val="0"/>
              <w:rPr>
                <w:rFonts w:ascii="宋体" w:hAnsi="宋体" w:cs="宋体"/>
                <w:sz w:val="21"/>
                <w:szCs w:val="24"/>
              </w:rPr>
            </w:pPr>
          </w:p>
        </w:tc>
      </w:tr>
      <w:tr w14:paraId="2EA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17F7B63">
            <w:pPr>
              <w:tabs>
                <w:tab w:val="left" w:pos="6300"/>
              </w:tabs>
              <w:snapToGrid w:val="0"/>
              <w:jc w:val="center"/>
              <w:outlineLvl w:val="0"/>
              <w:rPr>
                <w:rFonts w:ascii="宋体" w:hAnsi="宋体" w:cs="宋体"/>
                <w:sz w:val="21"/>
                <w:szCs w:val="24"/>
              </w:rPr>
            </w:pPr>
          </w:p>
        </w:tc>
        <w:tc>
          <w:tcPr>
            <w:tcW w:w="3184" w:type="dxa"/>
            <w:vAlign w:val="center"/>
          </w:tcPr>
          <w:p w14:paraId="3B7F2979">
            <w:pPr>
              <w:tabs>
                <w:tab w:val="left" w:pos="6300"/>
              </w:tabs>
              <w:snapToGrid w:val="0"/>
              <w:jc w:val="center"/>
              <w:outlineLvl w:val="0"/>
              <w:rPr>
                <w:rFonts w:ascii="宋体" w:hAnsi="宋体" w:cs="宋体"/>
                <w:sz w:val="21"/>
                <w:szCs w:val="24"/>
              </w:rPr>
            </w:pPr>
          </w:p>
        </w:tc>
        <w:tc>
          <w:tcPr>
            <w:tcW w:w="2438" w:type="dxa"/>
            <w:vAlign w:val="center"/>
          </w:tcPr>
          <w:p w14:paraId="6CD16108">
            <w:pPr>
              <w:tabs>
                <w:tab w:val="left" w:pos="6300"/>
              </w:tabs>
              <w:snapToGrid w:val="0"/>
              <w:jc w:val="center"/>
              <w:outlineLvl w:val="0"/>
              <w:rPr>
                <w:rFonts w:ascii="宋体" w:hAnsi="宋体" w:cs="宋体"/>
                <w:sz w:val="21"/>
                <w:szCs w:val="24"/>
              </w:rPr>
            </w:pPr>
          </w:p>
        </w:tc>
        <w:tc>
          <w:tcPr>
            <w:tcW w:w="2359" w:type="dxa"/>
            <w:vAlign w:val="center"/>
          </w:tcPr>
          <w:p w14:paraId="70831677">
            <w:pPr>
              <w:tabs>
                <w:tab w:val="left" w:pos="6300"/>
              </w:tabs>
              <w:snapToGrid w:val="0"/>
              <w:jc w:val="center"/>
              <w:outlineLvl w:val="0"/>
              <w:rPr>
                <w:rFonts w:ascii="宋体" w:hAnsi="宋体" w:cs="宋体"/>
                <w:sz w:val="21"/>
                <w:szCs w:val="24"/>
              </w:rPr>
            </w:pPr>
          </w:p>
        </w:tc>
      </w:tr>
      <w:tr w14:paraId="787E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69AA26">
            <w:pPr>
              <w:tabs>
                <w:tab w:val="left" w:pos="6300"/>
              </w:tabs>
              <w:snapToGrid w:val="0"/>
              <w:jc w:val="center"/>
              <w:outlineLvl w:val="0"/>
              <w:rPr>
                <w:rFonts w:ascii="宋体" w:hAnsi="宋体" w:cs="宋体"/>
                <w:sz w:val="21"/>
                <w:szCs w:val="24"/>
              </w:rPr>
            </w:pPr>
          </w:p>
        </w:tc>
        <w:tc>
          <w:tcPr>
            <w:tcW w:w="3184" w:type="dxa"/>
            <w:vAlign w:val="center"/>
          </w:tcPr>
          <w:p w14:paraId="0EA33D06">
            <w:pPr>
              <w:tabs>
                <w:tab w:val="left" w:pos="6300"/>
              </w:tabs>
              <w:snapToGrid w:val="0"/>
              <w:jc w:val="center"/>
              <w:outlineLvl w:val="0"/>
              <w:rPr>
                <w:rFonts w:ascii="宋体" w:hAnsi="宋体" w:cs="宋体"/>
                <w:sz w:val="21"/>
                <w:szCs w:val="24"/>
              </w:rPr>
            </w:pPr>
          </w:p>
        </w:tc>
        <w:tc>
          <w:tcPr>
            <w:tcW w:w="2438" w:type="dxa"/>
            <w:vAlign w:val="center"/>
          </w:tcPr>
          <w:p w14:paraId="50C3ADE6">
            <w:pPr>
              <w:tabs>
                <w:tab w:val="left" w:pos="6300"/>
              </w:tabs>
              <w:snapToGrid w:val="0"/>
              <w:jc w:val="center"/>
              <w:outlineLvl w:val="0"/>
              <w:rPr>
                <w:rFonts w:ascii="宋体" w:hAnsi="宋体" w:cs="宋体"/>
                <w:sz w:val="21"/>
                <w:szCs w:val="24"/>
              </w:rPr>
            </w:pPr>
          </w:p>
        </w:tc>
        <w:tc>
          <w:tcPr>
            <w:tcW w:w="2359" w:type="dxa"/>
            <w:vAlign w:val="center"/>
          </w:tcPr>
          <w:p w14:paraId="7C4F4473">
            <w:pPr>
              <w:tabs>
                <w:tab w:val="left" w:pos="6300"/>
              </w:tabs>
              <w:snapToGrid w:val="0"/>
              <w:jc w:val="center"/>
              <w:outlineLvl w:val="0"/>
              <w:rPr>
                <w:rFonts w:ascii="宋体" w:hAnsi="宋体" w:cs="宋体"/>
                <w:sz w:val="21"/>
                <w:szCs w:val="24"/>
              </w:rPr>
            </w:pPr>
          </w:p>
        </w:tc>
      </w:tr>
      <w:tr w14:paraId="3817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2C6161D">
            <w:pPr>
              <w:tabs>
                <w:tab w:val="left" w:pos="6300"/>
              </w:tabs>
              <w:snapToGrid w:val="0"/>
              <w:jc w:val="center"/>
              <w:outlineLvl w:val="0"/>
              <w:rPr>
                <w:rFonts w:ascii="宋体" w:hAnsi="宋体" w:cs="宋体"/>
                <w:sz w:val="21"/>
                <w:szCs w:val="24"/>
              </w:rPr>
            </w:pPr>
          </w:p>
        </w:tc>
        <w:tc>
          <w:tcPr>
            <w:tcW w:w="3184" w:type="dxa"/>
            <w:vAlign w:val="center"/>
          </w:tcPr>
          <w:p w14:paraId="7DC09B4C">
            <w:pPr>
              <w:tabs>
                <w:tab w:val="left" w:pos="6300"/>
              </w:tabs>
              <w:snapToGrid w:val="0"/>
              <w:jc w:val="center"/>
              <w:outlineLvl w:val="0"/>
              <w:rPr>
                <w:rFonts w:ascii="宋体" w:hAnsi="宋体" w:cs="宋体"/>
                <w:sz w:val="21"/>
                <w:szCs w:val="24"/>
              </w:rPr>
            </w:pPr>
          </w:p>
        </w:tc>
        <w:tc>
          <w:tcPr>
            <w:tcW w:w="2438" w:type="dxa"/>
            <w:vAlign w:val="center"/>
          </w:tcPr>
          <w:p w14:paraId="1820AD96">
            <w:pPr>
              <w:tabs>
                <w:tab w:val="left" w:pos="6300"/>
              </w:tabs>
              <w:snapToGrid w:val="0"/>
              <w:jc w:val="center"/>
              <w:outlineLvl w:val="0"/>
              <w:rPr>
                <w:rFonts w:ascii="宋体" w:hAnsi="宋体" w:cs="宋体"/>
                <w:sz w:val="21"/>
                <w:szCs w:val="24"/>
              </w:rPr>
            </w:pPr>
          </w:p>
        </w:tc>
        <w:tc>
          <w:tcPr>
            <w:tcW w:w="2359" w:type="dxa"/>
            <w:vAlign w:val="center"/>
          </w:tcPr>
          <w:p w14:paraId="6DFEBF78">
            <w:pPr>
              <w:tabs>
                <w:tab w:val="left" w:pos="6300"/>
              </w:tabs>
              <w:snapToGrid w:val="0"/>
              <w:jc w:val="center"/>
              <w:outlineLvl w:val="0"/>
              <w:rPr>
                <w:rFonts w:ascii="宋体" w:hAnsi="宋体" w:cs="宋体"/>
                <w:sz w:val="21"/>
                <w:szCs w:val="24"/>
              </w:rPr>
            </w:pPr>
          </w:p>
        </w:tc>
      </w:tr>
      <w:tr w14:paraId="466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C7D80C7">
            <w:pPr>
              <w:tabs>
                <w:tab w:val="left" w:pos="6300"/>
              </w:tabs>
              <w:snapToGrid w:val="0"/>
              <w:jc w:val="center"/>
              <w:outlineLvl w:val="0"/>
              <w:rPr>
                <w:rFonts w:ascii="宋体" w:hAnsi="宋体" w:cs="宋体"/>
                <w:sz w:val="21"/>
                <w:szCs w:val="24"/>
              </w:rPr>
            </w:pPr>
          </w:p>
        </w:tc>
        <w:tc>
          <w:tcPr>
            <w:tcW w:w="3184" w:type="dxa"/>
            <w:vAlign w:val="center"/>
          </w:tcPr>
          <w:p w14:paraId="7CED94F3">
            <w:pPr>
              <w:tabs>
                <w:tab w:val="left" w:pos="6300"/>
              </w:tabs>
              <w:snapToGrid w:val="0"/>
              <w:jc w:val="center"/>
              <w:outlineLvl w:val="0"/>
              <w:rPr>
                <w:rFonts w:ascii="宋体" w:hAnsi="宋体" w:cs="宋体"/>
                <w:sz w:val="21"/>
                <w:szCs w:val="24"/>
              </w:rPr>
            </w:pPr>
          </w:p>
        </w:tc>
        <w:tc>
          <w:tcPr>
            <w:tcW w:w="2438" w:type="dxa"/>
            <w:vAlign w:val="center"/>
          </w:tcPr>
          <w:p w14:paraId="0EE477A5">
            <w:pPr>
              <w:tabs>
                <w:tab w:val="left" w:pos="6300"/>
              </w:tabs>
              <w:snapToGrid w:val="0"/>
              <w:jc w:val="center"/>
              <w:outlineLvl w:val="0"/>
              <w:rPr>
                <w:rFonts w:ascii="宋体" w:hAnsi="宋体" w:cs="宋体"/>
                <w:sz w:val="21"/>
                <w:szCs w:val="24"/>
              </w:rPr>
            </w:pPr>
          </w:p>
        </w:tc>
        <w:tc>
          <w:tcPr>
            <w:tcW w:w="2359" w:type="dxa"/>
            <w:vAlign w:val="center"/>
          </w:tcPr>
          <w:p w14:paraId="34FFC702">
            <w:pPr>
              <w:tabs>
                <w:tab w:val="left" w:pos="6300"/>
              </w:tabs>
              <w:snapToGrid w:val="0"/>
              <w:jc w:val="center"/>
              <w:outlineLvl w:val="0"/>
              <w:rPr>
                <w:rFonts w:ascii="宋体" w:hAnsi="宋体" w:cs="宋体"/>
                <w:sz w:val="21"/>
                <w:szCs w:val="24"/>
              </w:rPr>
            </w:pPr>
          </w:p>
        </w:tc>
      </w:tr>
      <w:tr w14:paraId="3CCF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8427E6E">
            <w:pPr>
              <w:tabs>
                <w:tab w:val="left" w:pos="6300"/>
              </w:tabs>
              <w:snapToGrid w:val="0"/>
              <w:jc w:val="center"/>
              <w:outlineLvl w:val="0"/>
              <w:rPr>
                <w:rFonts w:ascii="宋体" w:hAnsi="宋体" w:cs="宋体"/>
                <w:sz w:val="21"/>
                <w:szCs w:val="24"/>
              </w:rPr>
            </w:pPr>
          </w:p>
        </w:tc>
        <w:tc>
          <w:tcPr>
            <w:tcW w:w="3184" w:type="dxa"/>
            <w:vAlign w:val="center"/>
          </w:tcPr>
          <w:p w14:paraId="602D852C">
            <w:pPr>
              <w:tabs>
                <w:tab w:val="left" w:pos="6300"/>
              </w:tabs>
              <w:snapToGrid w:val="0"/>
              <w:jc w:val="center"/>
              <w:outlineLvl w:val="0"/>
              <w:rPr>
                <w:rFonts w:ascii="宋体" w:hAnsi="宋体" w:cs="宋体"/>
                <w:sz w:val="21"/>
                <w:szCs w:val="24"/>
              </w:rPr>
            </w:pPr>
          </w:p>
        </w:tc>
        <w:tc>
          <w:tcPr>
            <w:tcW w:w="2438" w:type="dxa"/>
            <w:vAlign w:val="center"/>
          </w:tcPr>
          <w:p w14:paraId="34A632A7">
            <w:pPr>
              <w:tabs>
                <w:tab w:val="left" w:pos="6300"/>
              </w:tabs>
              <w:snapToGrid w:val="0"/>
              <w:jc w:val="center"/>
              <w:outlineLvl w:val="0"/>
              <w:rPr>
                <w:rFonts w:ascii="宋体" w:hAnsi="宋体" w:cs="宋体"/>
                <w:sz w:val="21"/>
                <w:szCs w:val="24"/>
              </w:rPr>
            </w:pPr>
          </w:p>
        </w:tc>
        <w:tc>
          <w:tcPr>
            <w:tcW w:w="2359" w:type="dxa"/>
            <w:vAlign w:val="center"/>
          </w:tcPr>
          <w:p w14:paraId="24EEBFD3">
            <w:pPr>
              <w:tabs>
                <w:tab w:val="left" w:pos="6300"/>
              </w:tabs>
              <w:snapToGrid w:val="0"/>
              <w:jc w:val="center"/>
              <w:outlineLvl w:val="0"/>
              <w:rPr>
                <w:rFonts w:ascii="宋体" w:hAnsi="宋体" w:cs="宋体"/>
                <w:sz w:val="21"/>
                <w:szCs w:val="24"/>
              </w:rPr>
            </w:pPr>
          </w:p>
        </w:tc>
      </w:tr>
    </w:tbl>
    <w:p w14:paraId="2BC5622F">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010382EA">
      <w:pPr>
        <w:spacing w:line="500" w:lineRule="exact"/>
        <w:rPr>
          <w:rFonts w:ascii="宋体" w:hAnsi="宋体" w:cs="宋体"/>
          <w:sz w:val="24"/>
          <w:szCs w:val="28"/>
        </w:rPr>
      </w:pPr>
      <w:r>
        <w:rPr>
          <w:rFonts w:hint="eastAsia" w:ascii="宋体" w:hAnsi="宋体" w:cs="宋体"/>
          <w:sz w:val="24"/>
          <w:szCs w:val="28"/>
        </w:rPr>
        <w:t xml:space="preserve">    </w:t>
      </w:r>
    </w:p>
    <w:p w14:paraId="48448A05">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14:paraId="19E08AB0">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35B28087">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0764CF70">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项目商务需求”中所列条款进行比较和响应；</w:t>
      </w:r>
    </w:p>
    <w:p w14:paraId="65CBC2D6">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rPr>
        <w:t>2.本表可扩展</w:t>
      </w:r>
      <w:r>
        <w:rPr>
          <w:rFonts w:hint="eastAsia" w:ascii="宋体" w:hAnsi="宋体" w:cs="宋体"/>
          <w:sz w:val="24"/>
          <w:szCs w:val="24"/>
        </w:rPr>
        <w:t>。</w:t>
      </w:r>
    </w:p>
    <w:p w14:paraId="04713863">
      <w:pPr>
        <w:tabs>
          <w:tab w:val="left" w:pos="6300"/>
        </w:tabs>
        <w:snapToGrid w:val="0"/>
        <w:spacing w:line="480" w:lineRule="exact"/>
        <w:ind w:firstLine="480" w:firstLineChars="200"/>
        <w:rPr>
          <w:rFonts w:ascii="宋体" w:hAnsi="宋体" w:cs="宋体"/>
          <w:sz w:val="24"/>
          <w:szCs w:val="24"/>
        </w:rPr>
      </w:pPr>
    </w:p>
    <w:p w14:paraId="6475D0B1">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（二）其它优惠服务承诺（格式自定）</w:t>
      </w:r>
    </w:p>
    <w:p w14:paraId="76B2A09D">
      <w:pPr>
        <w:tabs>
          <w:tab w:val="left" w:pos="6300"/>
        </w:tabs>
        <w:snapToGrid w:val="0"/>
        <w:spacing w:line="480" w:lineRule="exact"/>
        <w:ind w:firstLine="480" w:firstLineChars="200"/>
        <w:rPr>
          <w:rFonts w:ascii="宋体" w:hAnsi="宋体" w:cs="宋体"/>
          <w:sz w:val="24"/>
          <w:szCs w:val="24"/>
        </w:rPr>
      </w:pPr>
    </w:p>
    <w:p w14:paraId="3B4D4001">
      <w:pPr>
        <w:tabs>
          <w:tab w:val="left" w:pos="6300"/>
        </w:tabs>
        <w:snapToGrid w:val="0"/>
        <w:spacing w:line="480" w:lineRule="exact"/>
        <w:ind w:firstLine="480" w:firstLineChars="200"/>
        <w:rPr>
          <w:rFonts w:ascii="宋体" w:hAnsi="宋体" w:cs="宋体"/>
          <w:sz w:val="24"/>
          <w:szCs w:val="24"/>
        </w:rPr>
      </w:pPr>
      <w:bookmarkStart w:id="604" w:name="_Toc2082"/>
      <w:bookmarkStart w:id="605" w:name="_Toc20162"/>
      <w:bookmarkStart w:id="606" w:name="_Toc21793"/>
      <w:bookmarkStart w:id="607" w:name="_Toc65660382"/>
      <w:bookmarkStart w:id="608" w:name="_Toc106034811"/>
    </w:p>
    <w:p w14:paraId="640F7A54">
      <w:pPr>
        <w:tabs>
          <w:tab w:val="left" w:pos="6300"/>
        </w:tabs>
        <w:snapToGrid w:val="0"/>
        <w:spacing w:line="480" w:lineRule="exact"/>
        <w:ind w:firstLine="480" w:firstLineChars="200"/>
        <w:rPr>
          <w:rFonts w:ascii="宋体" w:hAnsi="宋体" w:cs="宋体"/>
          <w:sz w:val="24"/>
          <w:szCs w:val="24"/>
        </w:rPr>
      </w:pPr>
    </w:p>
    <w:p w14:paraId="2E99512C">
      <w:pPr>
        <w:tabs>
          <w:tab w:val="left" w:pos="6300"/>
        </w:tabs>
        <w:snapToGrid w:val="0"/>
        <w:spacing w:line="480" w:lineRule="exact"/>
        <w:ind w:firstLine="480" w:firstLineChars="200"/>
        <w:rPr>
          <w:rFonts w:ascii="宋体" w:hAnsi="宋体" w:cs="宋体"/>
          <w:sz w:val="24"/>
          <w:szCs w:val="24"/>
        </w:rPr>
      </w:pPr>
    </w:p>
    <w:p w14:paraId="78778D48">
      <w:pPr>
        <w:tabs>
          <w:tab w:val="left" w:pos="6300"/>
        </w:tabs>
        <w:snapToGrid w:val="0"/>
        <w:spacing w:line="480" w:lineRule="exact"/>
        <w:ind w:firstLine="480" w:firstLineChars="200"/>
        <w:rPr>
          <w:rFonts w:ascii="宋体" w:hAnsi="宋体" w:cs="宋体"/>
          <w:sz w:val="24"/>
          <w:szCs w:val="24"/>
        </w:rPr>
      </w:pPr>
    </w:p>
    <w:p w14:paraId="7C5E37CA">
      <w:pPr>
        <w:tabs>
          <w:tab w:val="left" w:pos="6300"/>
        </w:tabs>
        <w:snapToGrid w:val="0"/>
        <w:spacing w:line="480" w:lineRule="exact"/>
        <w:ind w:firstLine="480" w:firstLineChars="200"/>
        <w:rPr>
          <w:rFonts w:ascii="宋体" w:hAnsi="宋体" w:cs="宋体"/>
          <w:sz w:val="24"/>
          <w:szCs w:val="24"/>
        </w:rPr>
      </w:pPr>
    </w:p>
    <w:p w14:paraId="0387A875">
      <w:pPr>
        <w:tabs>
          <w:tab w:val="left" w:pos="6300"/>
        </w:tabs>
        <w:snapToGrid w:val="0"/>
        <w:spacing w:line="480" w:lineRule="exact"/>
        <w:ind w:firstLine="480" w:firstLineChars="200"/>
        <w:rPr>
          <w:rFonts w:ascii="宋体" w:hAnsi="宋体" w:cs="宋体"/>
          <w:sz w:val="24"/>
          <w:szCs w:val="24"/>
        </w:rPr>
      </w:pPr>
    </w:p>
    <w:p w14:paraId="5E29F163">
      <w:pPr>
        <w:tabs>
          <w:tab w:val="left" w:pos="6300"/>
        </w:tabs>
        <w:snapToGrid w:val="0"/>
        <w:spacing w:line="480" w:lineRule="exact"/>
        <w:ind w:firstLine="480" w:firstLineChars="200"/>
        <w:rPr>
          <w:rFonts w:ascii="宋体" w:hAnsi="宋体" w:cs="宋体"/>
          <w:sz w:val="24"/>
          <w:szCs w:val="24"/>
        </w:rPr>
      </w:pPr>
    </w:p>
    <w:p w14:paraId="3C2430F9">
      <w:pPr>
        <w:tabs>
          <w:tab w:val="left" w:pos="6300"/>
        </w:tabs>
        <w:snapToGrid w:val="0"/>
        <w:spacing w:line="480" w:lineRule="exact"/>
        <w:ind w:firstLine="480" w:firstLineChars="200"/>
        <w:rPr>
          <w:rFonts w:ascii="宋体" w:hAnsi="宋体" w:cs="宋体"/>
          <w:sz w:val="24"/>
          <w:szCs w:val="24"/>
        </w:rPr>
      </w:pPr>
    </w:p>
    <w:p w14:paraId="2CB0590B">
      <w:pPr>
        <w:tabs>
          <w:tab w:val="left" w:pos="6300"/>
        </w:tabs>
        <w:snapToGrid w:val="0"/>
        <w:spacing w:line="480" w:lineRule="exact"/>
        <w:ind w:firstLine="480" w:firstLineChars="200"/>
        <w:rPr>
          <w:rFonts w:ascii="宋体" w:hAnsi="宋体" w:cs="宋体"/>
          <w:sz w:val="24"/>
          <w:szCs w:val="24"/>
        </w:rPr>
      </w:pPr>
    </w:p>
    <w:p w14:paraId="2380A386">
      <w:pPr>
        <w:tabs>
          <w:tab w:val="left" w:pos="6300"/>
        </w:tabs>
        <w:snapToGrid w:val="0"/>
        <w:spacing w:line="480" w:lineRule="exact"/>
        <w:ind w:firstLine="480" w:firstLineChars="200"/>
        <w:rPr>
          <w:rFonts w:ascii="宋体" w:hAnsi="宋体" w:cs="宋体"/>
          <w:sz w:val="24"/>
          <w:szCs w:val="24"/>
        </w:rPr>
      </w:pPr>
    </w:p>
    <w:p w14:paraId="25413A39">
      <w:pPr>
        <w:tabs>
          <w:tab w:val="left" w:pos="6300"/>
        </w:tabs>
        <w:snapToGrid w:val="0"/>
        <w:spacing w:line="480" w:lineRule="exact"/>
        <w:ind w:firstLine="480" w:firstLineChars="200"/>
        <w:rPr>
          <w:rFonts w:ascii="宋体" w:hAnsi="宋体" w:cs="宋体"/>
          <w:sz w:val="24"/>
          <w:szCs w:val="24"/>
        </w:rPr>
      </w:pPr>
    </w:p>
    <w:p w14:paraId="71684AF8">
      <w:pPr>
        <w:tabs>
          <w:tab w:val="left" w:pos="6300"/>
        </w:tabs>
        <w:snapToGrid w:val="0"/>
        <w:spacing w:line="480" w:lineRule="exact"/>
        <w:ind w:firstLine="480" w:firstLineChars="200"/>
        <w:rPr>
          <w:rFonts w:ascii="宋体" w:hAnsi="宋体" w:cs="宋体"/>
          <w:sz w:val="24"/>
          <w:szCs w:val="24"/>
        </w:rPr>
      </w:pPr>
    </w:p>
    <w:p w14:paraId="66884293">
      <w:pPr>
        <w:tabs>
          <w:tab w:val="left" w:pos="6300"/>
        </w:tabs>
        <w:snapToGrid w:val="0"/>
        <w:spacing w:line="480" w:lineRule="exact"/>
        <w:ind w:firstLine="480" w:firstLineChars="200"/>
        <w:rPr>
          <w:rFonts w:ascii="宋体" w:hAnsi="宋体" w:cs="宋体"/>
          <w:sz w:val="24"/>
          <w:szCs w:val="24"/>
        </w:rPr>
      </w:pPr>
    </w:p>
    <w:p w14:paraId="6C9E522A">
      <w:pPr>
        <w:tabs>
          <w:tab w:val="left" w:pos="6300"/>
        </w:tabs>
        <w:snapToGrid w:val="0"/>
        <w:spacing w:line="480" w:lineRule="exact"/>
        <w:ind w:firstLine="480" w:firstLineChars="200"/>
        <w:rPr>
          <w:rFonts w:ascii="宋体" w:hAnsi="宋体" w:cs="宋体"/>
          <w:sz w:val="24"/>
          <w:szCs w:val="24"/>
        </w:rPr>
      </w:pPr>
    </w:p>
    <w:p w14:paraId="77B3984B">
      <w:pPr>
        <w:tabs>
          <w:tab w:val="left" w:pos="6300"/>
        </w:tabs>
        <w:snapToGrid w:val="0"/>
        <w:spacing w:line="480" w:lineRule="exact"/>
        <w:ind w:firstLine="480" w:firstLineChars="200"/>
        <w:rPr>
          <w:rFonts w:ascii="宋体" w:hAnsi="宋体" w:cs="宋体"/>
          <w:sz w:val="24"/>
          <w:szCs w:val="24"/>
        </w:rPr>
      </w:pPr>
    </w:p>
    <w:p w14:paraId="74CACA20">
      <w:pPr>
        <w:tabs>
          <w:tab w:val="left" w:pos="6300"/>
        </w:tabs>
        <w:snapToGrid w:val="0"/>
        <w:spacing w:line="480" w:lineRule="exact"/>
        <w:ind w:firstLine="480" w:firstLineChars="200"/>
        <w:rPr>
          <w:rFonts w:ascii="宋体" w:hAnsi="宋体" w:cs="宋体"/>
          <w:sz w:val="24"/>
          <w:szCs w:val="24"/>
        </w:rPr>
      </w:pPr>
    </w:p>
    <w:p w14:paraId="0870FFD6">
      <w:pPr>
        <w:tabs>
          <w:tab w:val="left" w:pos="6300"/>
        </w:tabs>
        <w:snapToGrid w:val="0"/>
        <w:spacing w:line="480" w:lineRule="exact"/>
        <w:ind w:firstLine="480" w:firstLineChars="200"/>
        <w:rPr>
          <w:rFonts w:ascii="宋体" w:hAnsi="宋体" w:cs="宋体"/>
          <w:sz w:val="24"/>
          <w:szCs w:val="24"/>
        </w:rPr>
      </w:pPr>
    </w:p>
    <w:p w14:paraId="7C46157A">
      <w:pPr>
        <w:tabs>
          <w:tab w:val="left" w:pos="6300"/>
        </w:tabs>
        <w:snapToGrid w:val="0"/>
        <w:spacing w:line="480" w:lineRule="exact"/>
        <w:ind w:firstLine="480" w:firstLineChars="200"/>
        <w:rPr>
          <w:rFonts w:ascii="宋体" w:hAnsi="宋体" w:cs="宋体"/>
          <w:sz w:val="24"/>
          <w:szCs w:val="24"/>
        </w:rPr>
      </w:pPr>
    </w:p>
    <w:p w14:paraId="040AD787">
      <w:pPr>
        <w:tabs>
          <w:tab w:val="left" w:pos="6300"/>
        </w:tabs>
        <w:snapToGrid w:val="0"/>
        <w:spacing w:line="480" w:lineRule="exact"/>
        <w:ind w:firstLine="480" w:firstLineChars="200"/>
        <w:rPr>
          <w:rFonts w:ascii="宋体" w:hAnsi="宋体" w:cs="宋体"/>
          <w:sz w:val="24"/>
          <w:szCs w:val="24"/>
        </w:rPr>
      </w:pPr>
    </w:p>
    <w:p w14:paraId="112E94D0">
      <w:pPr>
        <w:tabs>
          <w:tab w:val="left" w:pos="6300"/>
        </w:tabs>
        <w:snapToGrid w:val="0"/>
        <w:spacing w:line="480" w:lineRule="exact"/>
        <w:ind w:firstLine="480" w:firstLineChars="200"/>
        <w:rPr>
          <w:rFonts w:ascii="宋体" w:hAnsi="宋体" w:cs="宋体"/>
          <w:sz w:val="24"/>
          <w:szCs w:val="24"/>
        </w:rPr>
      </w:pPr>
    </w:p>
    <w:p w14:paraId="2C44EF15">
      <w:pPr>
        <w:tabs>
          <w:tab w:val="left" w:pos="6300"/>
        </w:tabs>
        <w:snapToGrid w:val="0"/>
        <w:spacing w:line="480" w:lineRule="exact"/>
        <w:ind w:firstLine="480" w:firstLineChars="200"/>
        <w:rPr>
          <w:rFonts w:ascii="宋体" w:hAnsi="宋体" w:cs="宋体"/>
          <w:sz w:val="24"/>
          <w:szCs w:val="24"/>
        </w:rPr>
      </w:pPr>
    </w:p>
    <w:p w14:paraId="4F8C7843">
      <w:pPr>
        <w:tabs>
          <w:tab w:val="left" w:pos="6300"/>
        </w:tabs>
        <w:snapToGrid w:val="0"/>
        <w:spacing w:line="480" w:lineRule="exact"/>
        <w:ind w:firstLine="480" w:firstLineChars="200"/>
        <w:rPr>
          <w:rFonts w:ascii="宋体" w:hAnsi="宋体" w:cs="宋体"/>
          <w:sz w:val="24"/>
          <w:szCs w:val="24"/>
        </w:rPr>
      </w:pPr>
    </w:p>
    <w:p w14:paraId="541F40F3">
      <w:pPr>
        <w:tabs>
          <w:tab w:val="left" w:pos="6300"/>
        </w:tabs>
        <w:snapToGrid w:val="0"/>
        <w:spacing w:line="480" w:lineRule="exact"/>
        <w:ind w:firstLine="480" w:firstLineChars="200"/>
        <w:rPr>
          <w:rFonts w:ascii="宋体" w:hAnsi="宋体" w:cs="宋体"/>
          <w:sz w:val="24"/>
          <w:szCs w:val="24"/>
        </w:rPr>
      </w:pPr>
    </w:p>
    <w:p w14:paraId="1D20841F">
      <w:pPr>
        <w:tabs>
          <w:tab w:val="left" w:pos="6300"/>
        </w:tabs>
        <w:snapToGrid w:val="0"/>
        <w:spacing w:line="480" w:lineRule="exact"/>
        <w:ind w:firstLine="480" w:firstLineChars="200"/>
        <w:rPr>
          <w:rFonts w:ascii="宋体" w:hAnsi="宋体" w:cs="宋体"/>
          <w:sz w:val="24"/>
          <w:szCs w:val="24"/>
        </w:rPr>
      </w:pPr>
    </w:p>
    <w:p w14:paraId="1C86FCF8">
      <w:pPr>
        <w:tabs>
          <w:tab w:val="left" w:pos="6300"/>
        </w:tabs>
        <w:snapToGrid w:val="0"/>
        <w:spacing w:line="480" w:lineRule="exact"/>
        <w:ind w:firstLine="480" w:firstLineChars="200"/>
        <w:rPr>
          <w:rFonts w:ascii="宋体" w:hAnsi="宋体" w:cs="宋体"/>
          <w:sz w:val="24"/>
          <w:szCs w:val="24"/>
        </w:rPr>
      </w:pPr>
    </w:p>
    <w:p w14:paraId="31B36498">
      <w:pPr>
        <w:tabs>
          <w:tab w:val="left" w:pos="6300"/>
        </w:tabs>
        <w:snapToGrid w:val="0"/>
        <w:spacing w:line="480" w:lineRule="exact"/>
        <w:ind w:firstLine="480" w:firstLineChars="200"/>
        <w:rPr>
          <w:rFonts w:ascii="宋体" w:hAnsi="宋体" w:cs="宋体"/>
          <w:sz w:val="24"/>
          <w:szCs w:val="24"/>
        </w:rPr>
      </w:pPr>
    </w:p>
    <w:p w14:paraId="7561817A">
      <w:pPr>
        <w:tabs>
          <w:tab w:val="left" w:pos="6300"/>
        </w:tabs>
        <w:snapToGrid w:val="0"/>
        <w:spacing w:line="480" w:lineRule="exact"/>
        <w:ind w:firstLine="480" w:firstLineChars="200"/>
        <w:rPr>
          <w:rFonts w:ascii="宋体" w:hAnsi="宋体" w:cs="宋体"/>
          <w:sz w:val="24"/>
          <w:szCs w:val="24"/>
        </w:rPr>
      </w:pPr>
    </w:p>
    <w:p w14:paraId="621A0612">
      <w:pPr>
        <w:pStyle w:val="3"/>
        <w:spacing w:line="400" w:lineRule="exact"/>
        <w:ind w:firstLine="480" w:firstLineChars="200"/>
        <w:rPr>
          <w:rFonts w:cs="宋体"/>
          <w:sz w:val="24"/>
          <w:szCs w:val="24"/>
        </w:rPr>
        <w:sectPr>
          <w:type w:val="nextColumn"/>
          <w:pgSz w:w="11907" w:h="16840"/>
          <w:pgMar w:top="1134" w:right="1191" w:bottom="1134" w:left="1304" w:header="851" w:footer="992" w:gutter="0"/>
          <w:pgNumType w:fmt="numberInDash"/>
          <w:cols w:space="720" w:num="1"/>
          <w:docGrid w:linePitch="380" w:charSpace="-5735"/>
        </w:sectPr>
      </w:pPr>
    </w:p>
    <w:p w14:paraId="2D98657D">
      <w:pPr>
        <w:pStyle w:val="3"/>
        <w:spacing w:line="400" w:lineRule="exact"/>
        <w:ind w:firstLine="480" w:firstLineChars="200"/>
        <w:rPr>
          <w:rFonts w:cs="宋体"/>
          <w:sz w:val="24"/>
        </w:rPr>
      </w:pPr>
      <w:bookmarkStart w:id="609" w:name="_Toc24197"/>
      <w:bookmarkStart w:id="610" w:name="_Toc27518"/>
      <w:bookmarkStart w:id="611" w:name="_Toc11937"/>
      <w:bookmarkStart w:id="612" w:name="_Toc18555"/>
      <w:bookmarkStart w:id="613" w:name="_Toc6957"/>
      <w:bookmarkStart w:id="614" w:name="_Toc3909"/>
      <w:r>
        <w:rPr>
          <w:rFonts w:hint="eastAsia" w:cs="宋体"/>
          <w:sz w:val="24"/>
        </w:rPr>
        <w:t>四、</w:t>
      </w:r>
      <w:bookmarkEnd w:id="573"/>
      <w:bookmarkEnd w:id="574"/>
      <w:bookmarkEnd w:id="575"/>
      <w:r>
        <w:rPr>
          <w:rFonts w:hint="eastAsia" w:cs="宋体"/>
          <w:sz w:val="24"/>
        </w:rPr>
        <w:t>资格条件及其他</w:t>
      </w:r>
      <w:bookmarkEnd w:id="604"/>
      <w:bookmarkEnd w:id="605"/>
      <w:bookmarkEnd w:id="606"/>
      <w:bookmarkEnd w:id="607"/>
      <w:bookmarkEnd w:id="608"/>
      <w:bookmarkEnd w:id="609"/>
      <w:bookmarkEnd w:id="610"/>
      <w:bookmarkEnd w:id="611"/>
      <w:bookmarkEnd w:id="612"/>
      <w:bookmarkEnd w:id="613"/>
      <w:bookmarkEnd w:id="614"/>
      <w:bookmarkStart w:id="615" w:name="_Toc313008359"/>
      <w:bookmarkStart w:id="616" w:name="_Toc342913422"/>
      <w:bookmarkStart w:id="617" w:name="_Toc313888363"/>
    </w:p>
    <w:p w14:paraId="3FB1EF0F">
      <w:pPr>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3844E8C">
      <w:pPr>
        <w:tabs>
          <w:tab w:val="left" w:pos="6300"/>
        </w:tabs>
        <w:snapToGrid w:val="0"/>
        <w:spacing w:line="500" w:lineRule="exact"/>
        <w:ind w:firstLine="570"/>
        <w:rPr>
          <w:rFonts w:ascii="宋体" w:hAnsi="宋体" w:cs="宋体"/>
          <w:sz w:val="24"/>
          <w:szCs w:val="24"/>
        </w:rPr>
      </w:pPr>
    </w:p>
    <w:p w14:paraId="4B854F6E">
      <w:pPr>
        <w:tabs>
          <w:tab w:val="left" w:pos="6300"/>
        </w:tabs>
        <w:snapToGrid w:val="0"/>
        <w:spacing w:line="500" w:lineRule="exact"/>
        <w:ind w:firstLine="570"/>
        <w:rPr>
          <w:rFonts w:ascii="宋体" w:hAnsi="宋体" w:cs="宋体"/>
        </w:rPr>
      </w:pPr>
    </w:p>
    <w:p w14:paraId="406672CA">
      <w:pPr>
        <w:tabs>
          <w:tab w:val="left" w:pos="6300"/>
        </w:tabs>
        <w:snapToGrid w:val="0"/>
        <w:spacing w:line="500" w:lineRule="exact"/>
        <w:ind w:firstLine="570"/>
        <w:rPr>
          <w:rFonts w:ascii="宋体" w:hAnsi="宋体" w:cs="宋体"/>
        </w:rPr>
      </w:pPr>
    </w:p>
    <w:p w14:paraId="7BDCD8D1">
      <w:pPr>
        <w:tabs>
          <w:tab w:val="left" w:pos="6300"/>
        </w:tabs>
        <w:snapToGrid w:val="0"/>
        <w:spacing w:line="500" w:lineRule="exact"/>
        <w:ind w:firstLine="570"/>
        <w:rPr>
          <w:rFonts w:ascii="宋体" w:hAnsi="宋体" w:cs="宋体"/>
        </w:rPr>
      </w:pPr>
    </w:p>
    <w:p w14:paraId="42A2B16F">
      <w:pPr>
        <w:tabs>
          <w:tab w:val="left" w:pos="6300"/>
        </w:tabs>
        <w:snapToGrid w:val="0"/>
        <w:spacing w:line="500" w:lineRule="exact"/>
        <w:ind w:firstLine="570"/>
        <w:rPr>
          <w:rFonts w:ascii="宋体" w:hAnsi="宋体" w:cs="宋体"/>
        </w:rPr>
      </w:pPr>
    </w:p>
    <w:p w14:paraId="0A042B88">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0BCBA2AE">
      <w:pPr>
        <w:tabs>
          <w:tab w:val="left" w:pos="6300"/>
        </w:tabs>
        <w:snapToGrid w:val="0"/>
        <w:spacing w:line="500" w:lineRule="exact"/>
        <w:ind w:firstLine="570"/>
        <w:rPr>
          <w:rFonts w:ascii="宋体" w:hAnsi="宋体" w:cs="宋体"/>
          <w:sz w:val="24"/>
        </w:rPr>
      </w:pPr>
    </w:p>
    <w:p w14:paraId="3A3578C8">
      <w:pPr>
        <w:tabs>
          <w:tab w:val="left" w:pos="6300"/>
        </w:tabs>
        <w:snapToGrid w:val="0"/>
        <w:spacing w:line="500" w:lineRule="exact"/>
        <w:ind w:firstLine="570"/>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11766D1A">
      <w:pPr>
        <w:tabs>
          <w:tab w:val="left" w:pos="6300"/>
        </w:tabs>
        <w:snapToGrid w:val="0"/>
        <w:spacing w:line="500" w:lineRule="exact"/>
        <w:ind w:firstLine="570"/>
        <w:rPr>
          <w:rFonts w:ascii="宋体" w:hAnsi="宋体" w:cs="宋体"/>
          <w:sz w:val="24"/>
        </w:rPr>
      </w:pPr>
    </w:p>
    <w:p w14:paraId="75EFA212">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62BE527">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FDA5463">
      <w:pPr>
        <w:tabs>
          <w:tab w:val="left" w:pos="6300"/>
        </w:tabs>
        <w:snapToGrid w:val="0"/>
        <w:spacing w:line="500" w:lineRule="exact"/>
        <w:ind w:firstLine="570"/>
        <w:rPr>
          <w:rFonts w:ascii="宋体" w:hAnsi="宋体" w:cs="宋体"/>
          <w:sz w:val="24"/>
        </w:rPr>
      </w:pPr>
    </w:p>
    <w:p w14:paraId="0FAF3001">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5A17B465">
      <w:pPr>
        <w:tabs>
          <w:tab w:val="left" w:pos="6300"/>
        </w:tabs>
        <w:snapToGrid w:val="0"/>
        <w:spacing w:line="500" w:lineRule="exact"/>
        <w:ind w:firstLine="570"/>
        <w:rPr>
          <w:rFonts w:ascii="宋体" w:hAnsi="宋体" w:cs="宋体"/>
          <w:sz w:val="24"/>
        </w:rPr>
      </w:pPr>
    </w:p>
    <w:p w14:paraId="1DD1C1AA">
      <w:pPr>
        <w:tabs>
          <w:tab w:val="left" w:pos="6300"/>
        </w:tabs>
        <w:snapToGrid w:val="0"/>
        <w:spacing w:line="500" w:lineRule="exact"/>
        <w:ind w:firstLine="570"/>
        <w:rPr>
          <w:rFonts w:ascii="宋体" w:hAnsi="宋体" w:cs="宋体"/>
          <w:sz w:val="24"/>
        </w:rPr>
      </w:pPr>
    </w:p>
    <w:p w14:paraId="546400AE">
      <w:pPr>
        <w:tabs>
          <w:tab w:val="left" w:pos="6300"/>
        </w:tabs>
        <w:snapToGrid w:val="0"/>
        <w:spacing w:line="500" w:lineRule="exact"/>
        <w:ind w:firstLine="570"/>
        <w:rPr>
          <w:rFonts w:ascii="宋体" w:hAnsi="宋体" w:cs="宋体"/>
          <w:sz w:val="24"/>
        </w:rPr>
      </w:pPr>
    </w:p>
    <w:p w14:paraId="5E71913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121265B8">
      <w:pPr>
        <w:tabs>
          <w:tab w:val="left" w:pos="6300"/>
        </w:tabs>
        <w:snapToGrid w:val="0"/>
        <w:spacing w:line="500" w:lineRule="exact"/>
        <w:ind w:firstLine="570"/>
        <w:rPr>
          <w:rFonts w:ascii="宋体" w:hAnsi="宋体" w:cs="宋体"/>
          <w:sz w:val="24"/>
        </w:rPr>
      </w:pPr>
    </w:p>
    <w:p w14:paraId="4F4DA07F">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6113C6B1">
      <w:pPr>
        <w:tabs>
          <w:tab w:val="left" w:pos="6300"/>
        </w:tabs>
        <w:snapToGrid w:val="0"/>
        <w:spacing w:line="500" w:lineRule="exact"/>
        <w:ind w:firstLine="570"/>
        <w:rPr>
          <w:rFonts w:ascii="宋体" w:hAnsi="宋体" w:cs="宋体"/>
          <w:sz w:val="24"/>
        </w:rPr>
      </w:pPr>
    </w:p>
    <w:p w14:paraId="35F1427E">
      <w:pPr>
        <w:tabs>
          <w:tab w:val="left" w:pos="6300"/>
        </w:tabs>
        <w:snapToGrid w:val="0"/>
        <w:spacing w:line="500" w:lineRule="exact"/>
        <w:ind w:firstLine="570"/>
        <w:rPr>
          <w:rFonts w:ascii="宋体" w:hAnsi="宋体" w:cs="宋体"/>
          <w:sz w:val="24"/>
        </w:rPr>
      </w:pPr>
    </w:p>
    <w:p w14:paraId="3C990534">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05E493DC">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38A14AD">
      <w:pPr>
        <w:tabs>
          <w:tab w:val="left" w:pos="6300"/>
        </w:tabs>
        <w:snapToGrid w:val="0"/>
        <w:spacing w:line="500" w:lineRule="exact"/>
        <w:ind w:firstLine="570"/>
        <w:rPr>
          <w:rFonts w:ascii="宋体" w:hAnsi="宋体" w:cs="宋体"/>
          <w:sz w:val="24"/>
        </w:rPr>
      </w:pPr>
    </w:p>
    <w:p w14:paraId="3A331AA6">
      <w:pPr>
        <w:tabs>
          <w:tab w:val="left" w:pos="6300"/>
        </w:tabs>
        <w:snapToGrid w:val="0"/>
        <w:spacing w:line="500" w:lineRule="exact"/>
        <w:ind w:firstLine="570"/>
        <w:rPr>
          <w:rFonts w:ascii="宋体" w:hAnsi="宋体" w:cs="宋体"/>
          <w:sz w:val="24"/>
        </w:rPr>
      </w:pPr>
    </w:p>
    <w:p w14:paraId="6B3CB833">
      <w:pPr>
        <w:tabs>
          <w:tab w:val="left" w:pos="6300"/>
        </w:tabs>
        <w:snapToGrid w:val="0"/>
        <w:spacing w:line="500" w:lineRule="exact"/>
        <w:ind w:firstLine="570"/>
        <w:rPr>
          <w:rFonts w:ascii="宋体" w:hAnsi="宋体" w:cs="宋体"/>
          <w:sz w:val="24"/>
        </w:rPr>
      </w:pPr>
    </w:p>
    <w:p w14:paraId="7D9F66B2">
      <w:pPr>
        <w:tabs>
          <w:tab w:val="left" w:pos="6300"/>
        </w:tabs>
        <w:snapToGrid w:val="0"/>
        <w:spacing w:line="500" w:lineRule="exact"/>
        <w:ind w:firstLine="570"/>
        <w:rPr>
          <w:rFonts w:ascii="宋体" w:hAnsi="宋体" w:cs="宋体"/>
          <w:sz w:val="24"/>
        </w:rPr>
      </w:pPr>
    </w:p>
    <w:p w14:paraId="407CC594">
      <w:pPr>
        <w:tabs>
          <w:tab w:val="left" w:pos="6300"/>
        </w:tabs>
        <w:snapToGrid w:val="0"/>
        <w:spacing w:line="500" w:lineRule="exact"/>
        <w:ind w:firstLine="570"/>
        <w:rPr>
          <w:rFonts w:ascii="宋体" w:hAnsi="宋体" w:cs="宋体"/>
          <w:sz w:val="24"/>
        </w:rPr>
      </w:pPr>
    </w:p>
    <w:p w14:paraId="7AA592A6">
      <w:pPr>
        <w:tabs>
          <w:tab w:val="left" w:pos="6300"/>
        </w:tabs>
        <w:snapToGrid w:val="0"/>
        <w:spacing w:line="500" w:lineRule="exact"/>
        <w:ind w:firstLine="570"/>
        <w:rPr>
          <w:rFonts w:ascii="宋体" w:hAnsi="宋体" w:cs="宋体"/>
          <w:sz w:val="24"/>
        </w:rPr>
      </w:pPr>
    </w:p>
    <w:p w14:paraId="6ADFA30C">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38457ED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B70D8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采购项目名称</w:t>
      </w:r>
      <w:r>
        <w:rPr>
          <w:rFonts w:hint="eastAsia" w:ascii="宋体" w:hAnsi="宋体" w:cs="宋体"/>
          <w:sz w:val="24"/>
        </w:rPr>
        <w:t>：</w:t>
      </w:r>
      <w:r>
        <w:rPr>
          <w:rFonts w:hint="eastAsia" w:ascii="宋体" w:hAnsi="宋体" w:cs="宋体"/>
          <w:sz w:val="24"/>
          <w:u w:val="single"/>
        </w:rPr>
        <w:t xml:space="preserve">                                                </w:t>
      </w:r>
    </w:p>
    <w:p w14:paraId="4A09F16B">
      <w:pPr>
        <w:tabs>
          <w:tab w:val="left" w:pos="6300"/>
        </w:tabs>
        <w:snapToGrid w:val="0"/>
        <w:spacing w:line="500" w:lineRule="exact"/>
        <w:ind w:firstLine="570"/>
        <w:rPr>
          <w:rFonts w:ascii="宋体" w:hAnsi="宋体" w:cs="宋体"/>
          <w:sz w:val="24"/>
        </w:rPr>
      </w:pPr>
    </w:p>
    <w:p w14:paraId="3E315297">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97D88C4">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（被授权人姓名及身份证代码）代表我单位全权办理上述项目的报价、签约等具体工作，并签署全部有关文件、协议及合同。</w:t>
      </w:r>
    </w:p>
    <w:p w14:paraId="0E5445C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5D7930F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01A5173F">
      <w:pPr>
        <w:tabs>
          <w:tab w:val="left" w:pos="6300"/>
        </w:tabs>
        <w:snapToGrid w:val="0"/>
        <w:spacing w:line="500" w:lineRule="exact"/>
        <w:ind w:firstLine="570"/>
        <w:rPr>
          <w:rFonts w:ascii="宋体" w:hAnsi="宋体" w:cs="宋体"/>
          <w:sz w:val="24"/>
        </w:rPr>
      </w:pPr>
    </w:p>
    <w:p w14:paraId="0CE28334">
      <w:pPr>
        <w:tabs>
          <w:tab w:val="left" w:pos="6300"/>
        </w:tabs>
        <w:snapToGrid w:val="0"/>
        <w:spacing w:line="500" w:lineRule="exact"/>
        <w:ind w:firstLine="570"/>
        <w:rPr>
          <w:rFonts w:ascii="宋体" w:hAnsi="宋体" w:cs="宋体"/>
          <w:sz w:val="24"/>
        </w:rPr>
      </w:pPr>
    </w:p>
    <w:p w14:paraId="501A8214">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2374D391">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5D8FE92F">
      <w:pPr>
        <w:tabs>
          <w:tab w:val="left" w:pos="6300"/>
        </w:tabs>
        <w:snapToGrid w:val="0"/>
        <w:spacing w:line="500" w:lineRule="exact"/>
        <w:ind w:firstLine="570"/>
        <w:rPr>
          <w:rFonts w:ascii="宋体" w:hAnsi="宋体" w:cs="宋体"/>
          <w:sz w:val="24"/>
          <w:szCs w:val="28"/>
        </w:rPr>
      </w:pPr>
    </w:p>
    <w:p w14:paraId="74280BF0">
      <w:pPr>
        <w:tabs>
          <w:tab w:val="left" w:pos="6300"/>
        </w:tabs>
        <w:snapToGrid w:val="0"/>
        <w:spacing w:line="500" w:lineRule="exact"/>
        <w:ind w:firstLine="570"/>
        <w:rPr>
          <w:rFonts w:ascii="宋体" w:hAnsi="宋体" w:cs="宋体"/>
          <w:sz w:val="24"/>
        </w:rPr>
      </w:pPr>
    </w:p>
    <w:p w14:paraId="1989F48D">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5F33050B">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3A0E8336">
      <w:pPr>
        <w:tabs>
          <w:tab w:val="left" w:pos="6300"/>
        </w:tabs>
        <w:snapToGrid w:val="0"/>
        <w:spacing w:line="500" w:lineRule="exact"/>
        <w:ind w:firstLine="570"/>
        <w:rPr>
          <w:rFonts w:ascii="宋体" w:hAnsi="宋体" w:cs="宋体"/>
          <w:sz w:val="24"/>
        </w:rPr>
      </w:pPr>
    </w:p>
    <w:p w14:paraId="2D2E95C1">
      <w:pPr>
        <w:tabs>
          <w:tab w:val="left" w:pos="6300"/>
        </w:tabs>
        <w:snapToGrid w:val="0"/>
        <w:spacing w:line="500" w:lineRule="exact"/>
        <w:ind w:firstLine="570"/>
        <w:rPr>
          <w:rFonts w:ascii="宋体" w:hAnsi="宋体" w:cs="宋体"/>
          <w:sz w:val="24"/>
        </w:rPr>
      </w:pPr>
    </w:p>
    <w:p w14:paraId="5F3A1F0C">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466B496E">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2DB1D1B3">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2F6FD23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4855AE98">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3882C271">
      <w:pPr>
        <w:widowControl/>
        <w:spacing w:line="44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14:paraId="59CE00BD">
      <w:pPr>
        <w:widowControl/>
        <w:spacing w:line="440" w:lineRule="exact"/>
        <w:ind w:firstLine="480" w:firstLineChars="200"/>
        <w:jc w:val="left"/>
        <w:rPr>
          <w:rFonts w:ascii="宋体" w:hAnsi="宋体" w:cs="宋体"/>
          <w:sz w:val="24"/>
          <w:szCs w:val="24"/>
        </w:rPr>
      </w:pPr>
    </w:p>
    <w:p w14:paraId="7F81B050">
      <w:pPr>
        <w:tabs>
          <w:tab w:val="left" w:pos="6300"/>
        </w:tabs>
        <w:snapToGrid w:val="0"/>
        <w:spacing w:line="44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25D095FC">
      <w:pPr>
        <w:tabs>
          <w:tab w:val="left" w:pos="6300"/>
        </w:tabs>
        <w:snapToGrid w:val="0"/>
        <w:spacing w:line="440" w:lineRule="exact"/>
        <w:rPr>
          <w:rFonts w:ascii="宋体" w:hAnsi="宋体" w:cs="宋体"/>
          <w:sz w:val="24"/>
        </w:rPr>
      </w:pPr>
    </w:p>
    <w:p w14:paraId="54600B32">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4AF7A562">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28F324AE">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12517C4">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529982CE">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1662C853">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我方对以上承诺负全部法律责任。</w:t>
      </w:r>
    </w:p>
    <w:p w14:paraId="665E3D2B">
      <w:pPr>
        <w:tabs>
          <w:tab w:val="left" w:pos="6300"/>
        </w:tabs>
        <w:snapToGrid w:val="0"/>
        <w:spacing w:line="440" w:lineRule="exact"/>
        <w:ind w:firstLine="480" w:firstLineChars="200"/>
        <w:rPr>
          <w:rFonts w:ascii="宋体" w:hAnsi="宋体" w:cs="宋体"/>
          <w:sz w:val="24"/>
        </w:rPr>
      </w:pPr>
      <w:r>
        <w:rPr>
          <w:rFonts w:hint="eastAsia" w:ascii="宋体" w:hAnsi="宋体" w:cs="宋体"/>
          <w:sz w:val="24"/>
        </w:rPr>
        <w:t>特此承诺。</w:t>
      </w:r>
    </w:p>
    <w:p w14:paraId="78EC3461">
      <w:pPr>
        <w:tabs>
          <w:tab w:val="left" w:pos="6300"/>
        </w:tabs>
        <w:snapToGrid w:val="0"/>
        <w:spacing w:line="440" w:lineRule="exact"/>
        <w:ind w:firstLine="480" w:firstLineChars="200"/>
        <w:rPr>
          <w:rFonts w:ascii="宋体" w:hAnsi="宋体" w:cs="宋体"/>
          <w:sz w:val="24"/>
        </w:rPr>
      </w:pPr>
    </w:p>
    <w:p w14:paraId="5A138E00">
      <w:pPr>
        <w:tabs>
          <w:tab w:val="left" w:pos="6300"/>
        </w:tabs>
        <w:snapToGrid w:val="0"/>
        <w:spacing w:line="440" w:lineRule="exact"/>
        <w:ind w:firstLine="480" w:firstLineChars="200"/>
        <w:jc w:val="right"/>
        <w:rPr>
          <w:rFonts w:ascii="宋体" w:hAnsi="宋体" w:cs="宋体"/>
          <w:sz w:val="24"/>
        </w:rPr>
      </w:pPr>
      <w:r>
        <w:rPr>
          <w:rFonts w:hint="eastAsia" w:ascii="宋体" w:hAnsi="宋体" w:cs="宋体"/>
          <w:sz w:val="24"/>
        </w:rPr>
        <w:t>（供应商公章）</w:t>
      </w:r>
    </w:p>
    <w:p w14:paraId="0EC94CA1">
      <w:pPr>
        <w:widowControl/>
        <w:spacing w:line="440" w:lineRule="exact"/>
        <w:ind w:firstLine="7920" w:firstLineChars="3300"/>
        <w:jc w:val="left"/>
        <w:rPr>
          <w:rFonts w:ascii="宋体" w:hAnsi="宋体" w:cs="宋体"/>
          <w:sz w:val="24"/>
          <w:szCs w:val="24"/>
        </w:rPr>
      </w:pPr>
      <w:r>
        <w:rPr>
          <w:rFonts w:hint="eastAsia" w:ascii="宋体" w:hAnsi="宋体" w:cs="宋体"/>
          <w:sz w:val="24"/>
        </w:rPr>
        <w:t>年   月   日</w:t>
      </w:r>
    </w:p>
    <w:p w14:paraId="04698B95">
      <w:pPr>
        <w:widowControl/>
        <w:spacing w:line="400" w:lineRule="exact"/>
        <w:ind w:firstLine="480" w:firstLineChars="200"/>
        <w:jc w:val="left"/>
        <w:rPr>
          <w:rFonts w:ascii="宋体" w:hAnsi="宋体" w:cs="宋体"/>
          <w:sz w:val="24"/>
          <w:szCs w:val="24"/>
        </w:rPr>
      </w:pPr>
    </w:p>
    <w:p w14:paraId="6C2C1D88">
      <w:pPr>
        <w:pStyle w:val="6"/>
        <w:ind w:firstLine="480" w:firstLineChars="200"/>
        <w:rPr>
          <w:rFonts w:ascii="宋体" w:hAnsi="宋体" w:eastAsia="宋体" w:cs="宋体"/>
          <w:sz w:val="24"/>
          <w:szCs w:val="24"/>
        </w:rPr>
      </w:pPr>
      <w:r>
        <w:rPr>
          <w:rFonts w:hint="eastAsia" w:ascii="宋体" w:hAnsi="宋体" w:eastAsia="宋体" w:cs="宋体"/>
          <w:sz w:val="24"/>
          <w:szCs w:val="24"/>
        </w:rPr>
        <w:br w:type="page"/>
      </w:r>
      <w:bookmarkStart w:id="618" w:name="_Toc8200"/>
      <w:bookmarkStart w:id="619" w:name="_Toc65660383"/>
      <w:bookmarkStart w:id="620" w:name="_Toc17010"/>
      <w:bookmarkStart w:id="621" w:name="_Toc2080"/>
      <w:bookmarkStart w:id="622" w:name="_Toc27752"/>
      <w:bookmarkStart w:id="623" w:name="_Toc106034812"/>
      <w:bookmarkStart w:id="624" w:name="_Toc23100"/>
      <w:bookmarkStart w:id="625" w:name="_Toc5994"/>
      <w:bookmarkStart w:id="626" w:name="_Toc15815"/>
      <w:bookmarkStart w:id="627" w:name="_Toc14313"/>
      <w:r>
        <w:rPr>
          <w:rFonts w:hint="eastAsia" w:ascii="宋体" w:hAnsi="宋体" w:eastAsia="宋体" w:cs="宋体"/>
          <w:sz w:val="24"/>
          <w:szCs w:val="24"/>
        </w:rPr>
        <w:t>五</w:t>
      </w:r>
      <w:r>
        <w:rPr>
          <w:rFonts w:hint="eastAsia" w:ascii="宋体" w:hAnsi="宋体" w:eastAsia="宋体" w:cs="宋体"/>
          <w:sz w:val="24"/>
        </w:rPr>
        <w:t>、</w:t>
      </w:r>
      <w:bookmarkEnd w:id="615"/>
      <w:bookmarkEnd w:id="616"/>
      <w:bookmarkEnd w:id="617"/>
      <w:r>
        <w:rPr>
          <w:rFonts w:hint="eastAsia" w:ascii="宋体" w:hAnsi="宋体" w:eastAsia="宋体" w:cs="宋体"/>
          <w:sz w:val="24"/>
        </w:rPr>
        <w:t>其他资料</w:t>
      </w:r>
      <w:bookmarkEnd w:id="618"/>
      <w:bookmarkEnd w:id="619"/>
      <w:bookmarkEnd w:id="620"/>
      <w:bookmarkEnd w:id="621"/>
      <w:bookmarkEnd w:id="622"/>
      <w:bookmarkEnd w:id="623"/>
      <w:bookmarkEnd w:id="624"/>
      <w:bookmarkEnd w:id="625"/>
      <w:bookmarkEnd w:id="626"/>
      <w:bookmarkEnd w:id="627"/>
    </w:p>
    <w:p w14:paraId="3C184249">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（一）其他与项目有关的资料（自附）</w:t>
      </w:r>
    </w:p>
    <w:p w14:paraId="6EA79468">
      <w:pPr>
        <w:spacing w:line="360" w:lineRule="auto"/>
        <w:ind w:firstLine="480" w:firstLineChars="200"/>
        <w:rPr>
          <w:rFonts w:ascii="宋体" w:hAnsi="宋体" w:cs="宋体"/>
          <w:sz w:val="24"/>
          <w:szCs w:val="24"/>
        </w:rPr>
      </w:pPr>
    </w:p>
    <w:p w14:paraId="6DD2581F">
      <w:pPr>
        <w:spacing w:line="360" w:lineRule="auto"/>
        <w:ind w:firstLine="480" w:firstLineChars="200"/>
        <w:jc w:val="center"/>
        <w:rPr>
          <w:rFonts w:ascii="宋体" w:hAnsi="宋体" w:cs="宋体"/>
          <w:sz w:val="24"/>
          <w:szCs w:val="24"/>
        </w:rPr>
      </w:pPr>
    </w:p>
    <w:p w14:paraId="5498857A">
      <w:pPr>
        <w:spacing w:line="360" w:lineRule="auto"/>
        <w:ind w:firstLine="480" w:firstLineChars="200"/>
        <w:jc w:val="center"/>
        <w:rPr>
          <w:rFonts w:ascii="宋体" w:hAnsi="宋体" w:cs="宋体"/>
          <w:sz w:val="24"/>
          <w:szCs w:val="24"/>
        </w:rPr>
      </w:pPr>
    </w:p>
    <w:p w14:paraId="19715DE0">
      <w:pPr>
        <w:spacing w:line="360" w:lineRule="auto"/>
        <w:ind w:firstLine="480" w:firstLineChars="200"/>
        <w:jc w:val="center"/>
        <w:rPr>
          <w:rFonts w:ascii="宋体" w:hAnsi="宋体" w:cs="宋体"/>
          <w:sz w:val="24"/>
          <w:szCs w:val="24"/>
        </w:rPr>
      </w:pPr>
    </w:p>
    <w:p w14:paraId="1EBD7F1D">
      <w:pPr>
        <w:spacing w:line="360" w:lineRule="auto"/>
        <w:ind w:firstLine="480" w:firstLineChars="200"/>
        <w:jc w:val="center"/>
        <w:rPr>
          <w:rFonts w:ascii="宋体" w:hAnsi="宋体" w:cs="宋体"/>
          <w:sz w:val="24"/>
          <w:szCs w:val="24"/>
        </w:rPr>
      </w:pPr>
    </w:p>
    <w:p w14:paraId="3795813E">
      <w:pPr>
        <w:spacing w:line="360" w:lineRule="auto"/>
        <w:ind w:firstLine="480" w:firstLineChars="200"/>
        <w:jc w:val="center"/>
        <w:rPr>
          <w:rFonts w:ascii="宋体" w:hAnsi="宋体" w:cs="宋体"/>
          <w:sz w:val="24"/>
          <w:szCs w:val="24"/>
        </w:rPr>
      </w:pPr>
    </w:p>
    <w:p w14:paraId="6ED2A884">
      <w:pPr>
        <w:spacing w:line="360" w:lineRule="auto"/>
        <w:ind w:firstLine="480" w:firstLineChars="200"/>
        <w:jc w:val="center"/>
        <w:rPr>
          <w:rFonts w:ascii="宋体" w:hAnsi="宋体" w:cs="宋体"/>
          <w:sz w:val="24"/>
          <w:szCs w:val="24"/>
        </w:rPr>
      </w:pPr>
    </w:p>
    <w:p w14:paraId="112D2FEC">
      <w:pPr>
        <w:spacing w:line="360" w:lineRule="auto"/>
        <w:ind w:firstLine="480" w:firstLineChars="200"/>
        <w:jc w:val="center"/>
        <w:rPr>
          <w:rFonts w:ascii="宋体" w:hAnsi="宋体" w:cs="宋体"/>
          <w:sz w:val="24"/>
          <w:szCs w:val="24"/>
        </w:rPr>
      </w:pPr>
    </w:p>
    <w:p w14:paraId="4980709F">
      <w:pPr>
        <w:spacing w:line="360" w:lineRule="auto"/>
        <w:ind w:firstLine="480" w:firstLineChars="200"/>
        <w:jc w:val="center"/>
        <w:rPr>
          <w:rFonts w:ascii="宋体" w:hAnsi="宋体" w:cs="宋体"/>
          <w:sz w:val="24"/>
          <w:szCs w:val="24"/>
        </w:rPr>
      </w:pPr>
    </w:p>
    <w:p w14:paraId="3F91C59C">
      <w:pPr>
        <w:spacing w:line="360" w:lineRule="auto"/>
        <w:ind w:firstLine="480" w:firstLineChars="200"/>
        <w:jc w:val="center"/>
        <w:rPr>
          <w:rFonts w:ascii="宋体" w:hAnsi="宋体" w:cs="宋体"/>
          <w:sz w:val="24"/>
          <w:szCs w:val="24"/>
        </w:rPr>
      </w:pPr>
    </w:p>
    <w:p w14:paraId="09D8793D">
      <w:pPr>
        <w:spacing w:line="360" w:lineRule="auto"/>
        <w:ind w:firstLine="480" w:firstLineChars="200"/>
        <w:jc w:val="center"/>
        <w:rPr>
          <w:rFonts w:ascii="宋体" w:hAnsi="宋体" w:cs="宋体"/>
          <w:sz w:val="24"/>
          <w:szCs w:val="24"/>
        </w:rPr>
      </w:pPr>
    </w:p>
    <w:p w14:paraId="7B519149">
      <w:pPr>
        <w:spacing w:line="360" w:lineRule="auto"/>
        <w:ind w:firstLine="480" w:firstLineChars="200"/>
        <w:jc w:val="center"/>
        <w:rPr>
          <w:rFonts w:ascii="宋体" w:hAnsi="宋体" w:cs="宋体"/>
          <w:sz w:val="24"/>
          <w:szCs w:val="24"/>
        </w:rPr>
      </w:pPr>
    </w:p>
    <w:p w14:paraId="635A79B0">
      <w:pPr>
        <w:spacing w:line="360" w:lineRule="auto"/>
        <w:ind w:firstLine="480" w:firstLineChars="200"/>
        <w:jc w:val="center"/>
        <w:rPr>
          <w:rFonts w:ascii="宋体" w:hAnsi="宋体" w:cs="宋体"/>
          <w:sz w:val="24"/>
          <w:szCs w:val="24"/>
        </w:rPr>
      </w:pPr>
    </w:p>
    <w:p w14:paraId="67134AF3">
      <w:pPr>
        <w:spacing w:line="360" w:lineRule="auto"/>
        <w:ind w:firstLine="480" w:firstLineChars="200"/>
        <w:jc w:val="center"/>
        <w:rPr>
          <w:rFonts w:ascii="宋体" w:hAnsi="宋体" w:cs="宋体"/>
          <w:sz w:val="24"/>
          <w:szCs w:val="24"/>
        </w:rPr>
      </w:pPr>
    </w:p>
    <w:p w14:paraId="76763C80">
      <w:pPr>
        <w:spacing w:line="360" w:lineRule="auto"/>
        <w:ind w:firstLine="480" w:firstLineChars="200"/>
        <w:jc w:val="center"/>
        <w:rPr>
          <w:rFonts w:ascii="宋体" w:hAnsi="宋体" w:cs="宋体"/>
          <w:sz w:val="24"/>
          <w:szCs w:val="24"/>
        </w:rPr>
      </w:pPr>
    </w:p>
    <w:p w14:paraId="4ECFF6CD">
      <w:pPr>
        <w:spacing w:line="360" w:lineRule="auto"/>
        <w:ind w:firstLine="480" w:firstLineChars="200"/>
        <w:jc w:val="center"/>
        <w:rPr>
          <w:rFonts w:ascii="宋体" w:hAnsi="宋体" w:cs="宋体"/>
          <w:sz w:val="24"/>
          <w:szCs w:val="24"/>
        </w:rPr>
      </w:pPr>
    </w:p>
    <w:p w14:paraId="3B956305">
      <w:pPr>
        <w:spacing w:line="360" w:lineRule="auto"/>
        <w:ind w:firstLine="480" w:firstLineChars="200"/>
        <w:jc w:val="center"/>
        <w:rPr>
          <w:rFonts w:ascii="宋体" w:hAnsi="宋体" w:cs="宋体"/>
          <w:sz w:val="24"/>
          <w:szCs w:val="24"/>
        </w:rPr>
      </w:pPr>
    </w:p>
    <w:p w14:paraId="267BF6E2">
      <w:pPr>
        <w:spacing w:line="360" w:lineRule="auto"/>
        <w:ind w:firstLine="480" w:firstLineChars="200"/>
        <w:jc w:val="center"/>
        <w:rPr>
          <w:rFonts w:ascii="宋体" w:hAnsi="宋体" w:cs="宋体"/>
          <w:sz w:val="24"/>
          <w:szCs w:val="24"/>
        </w:rPr>
      </w:pPr>
    </w:p>
    <w:p w14:paraId="1D141D34">
      <w:pPr>
        <w:spacing w:line="360" w:lineRule="auto"/>
        <w:ind w:firstLine="480" w:firstLineChars="200"/>
        <w:jc w:val="center"/>
        <w:rPr>
          <w:rFonts w:ascii="宋体" w:hAnsi="宋体" w:cs="宋体"/>
          <w:sz w:val="24"/>
          <w:szCs w:val="24"/>
        </w:rPr>
      </w:pPr>
    </w:p>
    <w:p w14:paraId="4A6C837C">
      <w:pPr>
        <w:spacing w:line="360" w:lineRule="auto"/>
        <w:ind w:firstLine="480" w:firstLineChars="200"/>
        <w:jc w:val="center"/>
        <w:rPr>
          <w:rFonts w:ascii="宋体" w:hAnsi="宋体" w:cs="宋体"/>
          <w:sz w:val="24"/>
          <w:szCs w:val="24"/>
        </w:rPr>
      </w:pPr>
    </w:p>
    <w:p w14:paraId="7D0CE564">
      <w:pPr>
        <w:spacing w:line="360" w:lineRule="auto"/>
        <w:ind w:firstLine="480" w:firstLineChars="200"/>
        <w:jc w:val="center"/>
        <w:rPr>
          <w:rFonts w:ascii="宋体" w:hAnsi="宋体" w:cs="宋体"/>
          <w:sz w:val="24"/>
          <w:szCs w:val="24"/>
        </w:rPr>
      </w:pPr>
    </w:p>
    <w:p w14:paraId="1EAD0340">
      <w:pPr>
        <w:spacing w:line="360" w:lineRule="auto"/>
        <w:ind w:firstLine="480" w:firstLineChars="200"/>
        <w:jc w:val="center"/>
        <w:rPr>
          <w:rFonts w:ascii="宋体" w:hAnsi="宋体" w:cs="宋体"/>
          <w:sz w:val="24"/>
          <w:szCs w:val="24"/>
        </w:rPr>
      </w:pPr>
    </w:p>
    <w:p w14:paraId="0DAC549D">
      <w:pPr>
        <w:spacing w:line="360" w:lineRule="auto"/>
        <w:ind w:firstLine="560" w:firstLineChars="200"/>
        <w:jc w:val="center"/>
        <w:rPr>
          <w:rFonts w:ascii="宋体" w:hAnsi="宋体" w:cs="宋体"/>
        </w:rPr>
      </w:pPr>
      <w:r>
        <w:rPr>
          <w:rFonts w:hint="eastAsia" w:ascii="宋体" w:hAnsi="宋体" w:cs="宋体"/>
        </w:rPr>
        <w:t>（结束）</w:t>
      </w:r>
    </w:p>
    <w:p w14:paraId="677AC3C6">
      <w:pPr>
        <w:pStyle w:val="6"/>
        <w:rPr>
          <w:rFonts w:ascii="宋体" w:hAnsi="宋体" w:eastAsia="宋体" w:cs="宋体"/>
        </w:rPr>
      </w:pPr>
    </w:p>
    <w:p w14:paraId="15785BDC">
      <w:pPr>
        <w:pStyle w:val="6"/>
        <w:rPr>
          <w:rFonts w:ascii="宋体" w:hAnsi="宋体" w:eastAsia="宋体" w:cs="宋体"/>
        </w:rPr>
      </w:pPr>
    </w:p>
    <w:p w14:paraId="5BF9668A">
      <w:pPr>
        <w:pStyle w:val="6"/>
        <w:rPr>
          <w:rFonts w:ascii="宋体" w:hAnsi="宋体" w:eastAsia="宋体" w:cs="宋体"/>
        </w:rPr>
      </w:pPr>
    </w:p>
    <w:p w14:paraId="50E25223">
      <w:pPr>
        <w:pStyle w:val="6"/>
        <w:rPr>
          <w:rFonts w:ascii="宋体" w:hAnsi="宋体" w:eastAsia="宋体" w:cs="宋体"/>
        </w:rPr>
      </w:pPr>
    </w:p>
    <w:p w14:paraId="4C671A37">
      <w:pPr>
        <w:pStyle w:val="6"/>
        <w:rPr>
          <w:rFonts w:ascii="宋体" w:hAnsi="宋体" w:eastAsia="宋体" w:cs="宋体"/>
        </w:rPr>
      </w:pPr>
    </w:p>
    <w:p w14:paraId="4769A0EF"/>
    <w:p w14:paraId="317625A0"/>
    <w:sectPr>
      <w:footerReference r:id="rId11" w:type="default"/>
      <w:type w:val="nextColumn"/>
      <w:pgSz w:w="11907" w:h="16840"/>
      <w:pgMar w:top="1134" w:right="1191" w:bottom="1134" w:left="1304" w:header="964"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03BF9A-91CC-4C59-91A6-B0FB6EE305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_GBK">
    <w:panose1 w:val="03000509000000000000"/>
    <w:charset w:val="86"/>
    <w:family w:val="script"/>
    <w:pitch w:val="default"/>
    <w:sig w:usb0="00000001" w:usb1="080E0000" w:usb2="00000000" w:usb3="00000000" w:csb0="00040000" w:csb1="00000000"/>
    <w:embedRegular r:id="rId2" w:fontKey="{73CA294E-103E-4F24-89FD-FCFCA6347254}"/>
  </w:font>
  <w:font w:name="方正仿宋_GBK">
    <w:panose1 w:val="03000509000000000000"/>
    <w:charset w:val="86"/>
    <w:family w:val="script"/>
    <w:pitch w:val="default"/>
    <w:sig w:usb0="00000001" w:usb1="080E0000" w:usb2="00000000" w:usb3="00000000" w:csb0="00040000" w:csb1="00000000"/>
    <w:embedRegular r:id="rId3" w:fontKey="{EAAD4742-6B67-4893-971C-F2D738AB9424}"/>
  </w:font>
  <w:font w:name="方正黑体_GBK">
    <w:panose1 w:val="03000509000000000000"/>
    <w:charset w:val="86"/>
    <w:family w:val="script"/>
    <w:pitch w:val="default"/>
    <w:sig w:usb0="00000001" w:usb1="080E0000" w:usb2="00000000" w:usb3="00000000" w:csb0="00040000" w:csb1="00000000"/>
    <w:embedRegular r:id="rId4" w:fontKey="{D5405DDE-3BC7-44BE-81E5-1959D394153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E7D7">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54C921">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D54C921">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1BF3">
    <w:pPr>
      <w:pStyle w:val="12"/>
      <w:framePr w:wrap="around" w:vAnchor="text" w:hAnchor="margin" w:xAlign="center" w:y="1"/>
      <w:rPr>
        <w:rStyle w:val="21"/>
      </w:rPr>
    </w:pPr>
    <w:r>
      <w:fldChar w:fldCharType="begin"/>
    </w:r>
    <w:r>
      <w:rPr>
        <w:rStyle w:val="21"/>
      </w:rPr>
      <w:instrText xml:space="preserve">PAGE  </w:instrText>
    </w:r>
    <w:r>
      <w:fldChar w:fldCharType="end"/>
    </w:r>
  </w:p>
  <w:p w14:paraId="15FC436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659C">
    <w:pPr>
      <w:pStyle w:val="12"/>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BA04">
    <w:pPr>
      <w:pStyle w:val="1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31393">
                          <w:pPr>
                            <w:pStyle w:val="12"/>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BD31393">
                    <w:pPr>
                      <w:pStyle w:val="1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1F85">
    <w:pPr>
      <w:pStyle w:val="12"/>
      <w:framePr w:wrap="around" w:vAnchor="text" w:hAnchor="margin" w:xAlign="right" w:y="1"/>
      <w:rPr>
        <w:rStyle w:val="21"/>
      </w:rPr>
    </w:pPr>
    <w:r>
      <w:fldChar w:fldCharType="begin"/>
    </w:r>
    <w:r>
      <w:rPr>
        <w:rStyle w:val="21"/>
      </w:rPr>
      <w:instrText xml:space="preserve">PAGE  </w:instrText>
    </w:r>
    <w:r>
      <w:fldChar w:fldCharType="end"/>
    </w:r>
  </w:p>
  <w:p w14:paraId="539795EF">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374A">
    <w:pPr>
      <w:pStyle w:val="12"/>
      <w:jc w:val="center"/>
      <w:rPr>
        <w:rFonts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CB3A">
    <w:pPr>
      <w:pStyle w:val="12"/>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70DAB7">
                          <w:pPr>
                            <w:pStyle w:val="12"/>
                            <w:rPr>
                              <w:rFonts w:ascii="宋体" w:hAnsi="宋体" w:cs="宋体"/>
                              <w:sz w:val="21"/>
                              <w:szCs w:val="22"/>
                            </w:rPr>
                          </w:pPr>
                          <w:r>
                            <w:rPr>
                              <w:rFonts w:hint="eastAsia" w:ascii="宋体" w:hAnsi="宋体" w:cs="宋体"/>
                              <w:sz w:val="21"/>
                              <w:szCs w:val="22"/>
                            </w:rPr>
                            <w:t xml:space="preserve">— </w:t>
                          </w: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ascii="宋体" w:hAnsi="宋体" w:cs="宋体"/>
                              <w:sz w:val="21"/>
                              <w:szCs w:val="22"/>
                            </w:rPr>
                            <w:t>33</w:t>
                          </w:r>
                          <w:r>
                            <w:rPr>
                              <w:rFonts w:hint="eastAsia" w:ascii="宋体" w:hAnsi="宋体" w:cs="宋体"/>
                              <w:sz w:val="21"/>
                              <w:szCs w:val="22"/>
                            </w:rPr>
                            <w:fldChar w:fldCharType="end"/>
                          </w:r>
                          <w:r>
                            <w:rPr>
                              <w:rFonts w:hint="eastAsia" w:ascii="宋体" w:hAnsi="宋体" w:cs="宋体"/>
                              <w:sz w:val="21"/>
                              <w:szCs w:val="22"/>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70DAB7">
                    <w:pPr>
                      <w:pStyle w:val="12"/>
                      <w:rPr>
                        <w:rFonts w:ascii="宋体" w:hAnsi="宋体" w:cs="宋体"/>
                        <w:sz w:val="21"/>
                        <w:szCs w:val="22"/>
                      </w:rPr>
                    </w:pPr>
                    <w:r>
                      <w:rPr>
                        <w:rFonts w:hint="eastAsia" w:ascii="宋体" w:hAnsi="宋体" w:cs="宋体"/>
                        <w:sz w:val="21"/>
                        <w:szCs w:val="22"/>
                      </w:rPr>
                      <w:t xml:space="preserve">— </w:t>
                    </w: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ascii="宋体" w:hAnsi="宋体" w:cs="宋体"/>
                        <w:sz w:val="21"/>
                        <w:szCs w:val="22"/>
                      </w:rPr>
                      <w:t>33</w:t>
                    </w:r>
                    <w:r>
                      <w:rPr>
                        <w:rFonts w:hint="eastAsia" w:ascii="宋体" w:hAnsi="宋体" w:cs="宋体"/>
                        <w:sz w:val="21"/>
                        <w:szCs w:val="22"/>
                      </w:rPr>
                      <w:fldChar w:fldCharType="end"/>
                    </w:r>
                    <w:r>
                      <w:rPr>
                        <w:rFonts w:hint="eastAsia" w:ascii="宋体" w:hAnsi="宋体" w:cs="宋体"/>
                        <w:sz w:val="21"/>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6621">
    <w:pPr>
      <w:pStyle w:val="13"/>
      <w:pBdr>
        <w:bottom w:val="none" w:color="auto" w:sz="0" w:space="1"/>
      </w:pBdr>
      <w:ind w:firstLine="2415" w:firstLineChars="1150"/>
      <w:jc w:val="both"/>
      <w:rPr>
        <w:rFonts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1B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B3B62"/>
    <w:multiLevelType w:val="singleLevel"/>
    <w:tmpl w:val="969B3B62"/>
    <w:lvl w:ilvl="0" w:tentative="0">
      <w:start w:val="5"/>
      <w:numFmt w:val="chineseCounting"/>
      <w:suff w:val="nothing"/>
      <w:lvlText w:val="%1、"/>
      <w:lvlJc w:val="left"/>
      <w:rPr>
        <w:rFonts w:hint="eastAsia"/>
      </w:rPr>
    </w:lvl>
  </w:abstractNum>
  <w:abstractNum w:abstractNumId="1">
    <w:nsid w:val="B5FCF8FA"/>
    <w:multiLevelType w:val="singleLevel"/>
    <w:tmpl w:val="B5FCF8FA"/>
    <w:lvl w:ilvl="0" w:tentative="0">
      <w:start w:val="3"/>
      <w:numFmt w:val="decimal"/>
      <w:suff w:val="nothing"/>
      <w:lvlText w:val="（%1）"/>
      <w:lvlJc w:val="left"/>
    </w:lvl>
  </w:abstractNum>
  <w:abstractNum w:abstractNumId="2">
    <w:nsid w:val="F6CB8E8F"/>
    <w:multiLevelType w:val="singleLevel"/>
    <w:tmpl w:val="F6CB8E8F"/>
    <w:lvl w:ilvl="0" w:tentative="0">
      <w:start w:val="2"/>
      <w:numFmt w:val="chineseCounting"/>
      <w:suff w:val="nothing"/>
      <w:lvlText w:val="（%1）"/>
      <w:lvlJc w:val="left"/>
      <w:rPr>
        <w:rFonts w:hint="eastAsia"/>
      </w:rPr>
    </w:lvl>
  </w:abstractNum>
  <w:abstractNum w:abstractNumId="3">
    <w:nsid w:val="3DB8A5A0"/>
    <w:multiLevelType w:val="singleLevel"/>
    <w:tmpl w:val="3DB8A5A0"/>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9065F"/>
    <w:rsid w:val="007441C4"/>
    <w:rsid w:val="00846886"/>
    <w:rsid w:val="008B79C9"/>
    <w:rsid w:val="00930024"/>
    <w:rsid w:val="00DC3919"/>
    <w:rsid w:val="00F11D40"/>
    <w:rsid w:val="00F90E11"/>
    <w:rsid w:val="02A816E8"/>
    <w:rsid w:val="0317734D"/>
    <w:rsid w:val="0609065F"/>
    <w:rsid w:val="06561B4A"/>
    <w:rsid w:val="09975029"/>
    <w:rsid w:val="0B1F7084"/>
    <w:rsid w:val="0E1F1942"/>
    <w:rsid w:val="0F53271E"/>
    <w:rsid w:val="109D34BB"/>
    <w:rsid w:val="11EC0935"/>
    <w:rsid w:val="14700951"/>
    <w:rsid w:val="16893F4C"/>
    <w:rsid w:val="19040E9E"/>
    <w:rsid w:val="218856D8"/>
    <w:rsid w:val="23014F78"/>
    <w:rsid w:val="25244000"/>
    <w:rsid w:val="2A080B3D"/>
    <w:rsid w:val="377003CD"/>
    <w:rsid w:val="37D30A7E"/>
    <w:rsid w:val="38C26E16"/>
    <w:rsid w:val="39496871"/>
    <w:rsid w:val="3A3B6D0D"/>
    <w:rsid w:val="3BD421D2"/>
    <w:rsid w:val="3CD8636C"/>
    <w:rsid w:val="3DE6611C"/>
    <w:rsid w:val="3E9A1F1E"/>
    <w:rsid w:val="3F840D4A"/>
    <w:rsid w:val="47D45C9A"/>
    <w:rsid w:val="480D4120"/>
    <w:rsid w:val="4E21623C"/>
    <w:rsid w:val="4EEF1C10"/>
    <w:rsid w:val="4F5B3A35"/>
    <w:rsid w:val="4FC56B80"/>
    <w:rsid w:val="56394758"/>
    <w:rsid w:val="57A21442"/>
    <w:rsid w:val="5A1A1CA7"/>
    <w:rsid w:val="5BA10B83"/>
    <w:rsid w:val="5D1B420C"/>
    <w:rsid w:val="5ED73AA0"/>
    <w:rsid w:val="62B46743"/>
    <w:rsid w:val="63183D70"/>
    <w:rsid w:val="68776D2D"/>
    <w:rsid w:val="6B8047F5"/>
    <w:rsid w:val="70C90342"/>
    <w:rsid w:val="73F57B06"/>
    <w:rsid w:val="751B4AB3"/>
    <w:rsid w:val="75667E5A"/>
    <w:rsid w:val="7E16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semiHidden/>
    <w:unhideWhenUsed/>
    <w:qFormat/>
    <w:uiPriority w:val="0"/>
    <w:pPr>
      <w:spacing w:before="120" w:after="120" w:line="480" w:lineRule="atLeast"/>
      <w:jc w:val="left"/>
      <w:outlineLvl w:val="2"/>
    </w:pPr>
    <w:rPr>
      <w:rFonts w:hint="eastAsia" w:ascii="宋体" w:hAnsi="宋体"/>
      <w:b/>
      <w:bCs/>
      <w:kern w:val="0"/>
      <w:sz w:val="31"/>
      <w:szCs w:val="3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rPr>
      <w:b/>
    </w:r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Body Text 2"/>
    <w:basedOn w:val="1"/>
    <w:qFormat/>
    <w:uiPriority w:val="0"/>
    <w:pPr>
      <w:adjustRightInd w:val="0"/>
      <w:snapToGrid w:val="0"/>
      <w:spacing w:after="120" w:line="480" w:lineRule="auto"/>
    </w:pPr>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color w:val="000000"/>
      <w:u w:val="none"/>
    </w:rPr>
  </w:style>
  <w:style w:type="character" w:styleId="23">
    <w:name w:val="Emphasis"/>
    <w:basedOn w:val="19"/>
    <w:qFormat/>
    <w:uiPriority w:val="0"/>
    <w:rPr>
      <w:i/>
      <w:iCs/>
    </w:rPr>
  </w:style>
  <w:style w:type="character" w:styleId="24">
    <w:name w:val="Hyperlink"/>
    <w:basedOn w:val="19"/>
    <w:qFormat/>
    <w:uiPriority w:val="99"/>
    <w:rPr>
      <w:color w:val="0000FF"/>
      <w:u w:val="single"/>
    </w:rPr>
  </w:style>
  <w:style w:type="character" w:styleId="25">
    <w:name w:val="HTML Code"/>
    <w:basedOn w:val="19"/>
    <w:qFormat/>
    <w:uiPriority w:val="0"/>
    <w:rPr>
      <w:rFonts w:ascii="Consolas" w:hAnsi="Consolas" w:eastAsia="Consolas" w:cs="Consolas"/>
      <w:color w:val="DD1144"/>
      <w:sz w:val="15"/>
      <w:szCs w:val="15"/>
      <w:bdr w:val="single" w:color="E1E1E8" w:sz="6" w:space="0"/>
      <w:shd w:val="clear" w:color="auto" w:fill="F7F7F9"/>
    </w:rPr>
  </w:style>
  <w:style w:type="character" w:styleId="26">
    <w:name w:val="HTML Cite"/>
    <w:basedOn w:val="19"/>
    <w:qFormat/>
    <w:uiPriority w:val="0"/>
  </w:style>
  <w:style w:type="character" w:customStyle="1" w:styleId="27">
    <w:name w:val="active7"/>
    <w:basedOn w:val="19"/>
    <w:qFormat/>
    <w:uiPriority w:val="0"/>
    <w:rPr>
      <w:color w:val="FFFFFF"/>
      <w:shd w:val="clear" w:color="auto" w:fill="E02F23"/>
    </w:rPr>
  </w:style>
  <w:style w:type="character" w:customStyle="1" w:styleId="28">
    <w:name w:val="active6"/>
    <w:basedOn w:val="19"/>
    <w:qFormat/>
    <w:uiPriority w:val="0"/>
    <w:rPr>
      <w:color w:val="FFFFFF"/>
      <w:shd w:val="clear" w:color="auto" w:fill="E02F23"/>
    </w:rPr>
  </w:style>
  <w:style w:type="character" w:customStyle="1" w:styleId="29">
    <w:name w:val="批注框文本 Char"/>
    <w:basedOn w:val="19"/>
    <w:link w:val="11"/>
    <w:qFormat/>
    <w:uiPriority w:val="0"/>
    <w:rPr>
      <w:kern w:val="2"/>
      <w:sz w:val="18"/>
      <w:szCs w:val="18"/>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4274</Words>
  <Characters>4607</Characters>
  <Lines>133</Lines>
  <Paragraphs>37</Paragraphs>
  <TotalTime>12</TotalTime>
  <ScaleCrop>false</ScaleCrop>
  <LinksUpToDate>false</LinksUpToDate>
  <CharactersWithSpaces>4744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2025-09-09T06:04:00Z</dcterms:created>
  <dc:creator>.</dc:creator>
  <cp:lastModifiedBy>seven7</cp:lastModifiedBy>
  <dcterms:modified xsi:type="dcterms:W3CDTF">2025-12-03T02:57:04Z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D43A3044C3F147E6AB2CA9DF2BCF8B09_13</vt:lpwstr>
  </property>
  <property fmtid="{D5CDD505-2E9C-101B-9397-08002B2CF9AE}" pid="4" name="KSOTemplateDocerSaveRecord">
    <vt:lpwstr>eyJoZGlkIjoiOTg5N2EyMDEyZjk1OTMyMGZlNDllYjFhNWEwMTAyZjUiLCJ1c2VySWQiOiIzMzg1NjU0MzcifQ==</vt:lpwstr>
  </property>
</Properties>
</file>